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A3B16" w14:textId="77777777" w:rsidR="00E30D90" w:rsidRDefault="00E30D90" w:rsidP="000C74BD">
      <w:pPr>
        <w:snapToGrid w:val="0"/>
        <w:spacing w:before="120" w:after="120"/>
        <w:rPr>
          <w:lang w:val="en-US"/>
        </w:rPr>
      </w:pPr>
    </w:p>
    <w:p w14:paraId="7E63DE69" w14:textId="77777777" w:rsidR="000C74BD" w:rsidRDefault="000C74BD" w:rsidP="000C74BD">
      <w:pPr>
        <w:snapToGrid w:val="0"/>
        <w:spacing w:before="120" w:after="120"/>
        <w:rPr>
          <w:lang w:val="en-US"/>
        </w:rPr>
      </w:pPr>
    </w:p>
    <w:p w14:paraId="2E930443" w14:textId="77777777" w:rsidR="000C74BD" w:rsidRDefault="000C74BD" w:rsidP="000C74BD">
      <w:pPr>
        <w:pStyle w:val="Title"/>
        <w:snapToGrid w:val="0"/>
        <w:spacing w:before="120" w:after="120"/>
        <w:contextualSpacing w:val="0"/>
        <w:rPr>
          <w:lang w:val="en-US"/>
        </w:rPr>
      </w:pPr>
    </w:p>
    <w:p w14:paraId="0D8B4649" w14:textId="65C4A6B9" w:rsidR="00BE2356" w:rsidRPr="00556154" w:rsidRDefault="00BE2356" w:rsidP="00E7220E">
      <w:pPr>
        <w:pStyle w:val="Title"/>
        <w:snapToGrid w:val="0"/>
        <w:spacing w:before="120" w:after="120"/>
        <w:contextualSpacing w:val="0"/>
        <w:jc w:val="center"/>
        <w:rPr>
          <w:color w:val="3A7C22" w:themeColor="accent6" w:themeShade="BF"/>
          <w:sz w:val="72"/>
          <w:szCs w:val="72"/>
          <w:lang w:val="en-US"/>
        </w:rPr>
      </w:pPr>
      <w:r w:rsidRPr="00556154">
        <w:rPr>
          <w:color w:val="3A7C22" w:themeColor="accent6" w:themeShade="BF"/>
          <w:sz w:val="72"/>
          <w:szCs w:val="72"/>
          <w:lang w:val="en-US"/>
        </w:rPr>
        <w:t xml:space="preserve">Guidance to Centres </w:t>
      </w:r>
    </w:p>
    <w:p w14:paraId="2567A546" w14:textId="77777777" w:rsidR="00BE2356" w:rsidRPr="00BE2356" w:rsidRDefault="00BE2356" w:rsidP="00E7220E">
      <w:pPr>
        <w:pStyle w:val="Title"/>
        <w:snapToGrid w:val="0"/>
        <w:spacing w:before="120" w:after="120"/>
        <w:contextualSpacing w:val="0"/>
        <w:jc w:val="center"/>
        <w:rPr>
          <w:color w:val="3A7C22" w:themeColor="accent6" w:themeShade="BF"/>
          <w:lang w:val="en-US"/>
        </w:rPr>
      </w:pPr>
      <w:r w:rsidRPr="00BE2356">
        <w:rPr>
          <w:color w:val="3A7C22" w:themeColor="accent6" w:themeShade="BF"/>
          <w:lang w:val="en-US"/>
        </w:rPr>
        <w:t xml:space="preserve">for </w:t>
      </w:r>
    </w:p>
    <w:p w14:paraId="07EAA47E" w14:textId="77777777" w:rsidR="00556154" w:rsidRPr="00556154" w:rsidRDefault="00BE2356" w:rsidP="00E7220E">
      <w:pPr>
        <w:pStyle w:val="Title"/>
        <w:snapToGrid w:val="0"/>
        <w:spacing w:before="120" w:after="120"/>
        <w:contextualSpacing w:val="0"/>
        <w:jc w:val="center"/>
        <w:rPr>
          <w:color w:val="3A7C22" w:themeColor="accent6" w:themeShade="BF"/>
          <w:sz w:val="52"/>
          <w:szCs w:val="52"/>
          <w:lang w:val="en-US"/>
        </w:rPr>
      </w:pPr>
      <w:r w:rsidRPr="00556154">
        <w:rPr>
          <w:color w:val="3A7C22" w:themeColor="accent6" w:themeShade="BF"/>
          <w:sz w:val="96"/>
          <w:szCs w:val="96"/>
          <w:lang w:val="en-US"/>
        </w:rPr>
        <w:t xml:space="preserve">Centre Recognition Quality Assurance </w:t>
      </w:r>
    </w:p>
    <w:p w14:paraId="6DE9C20A" w14:textId="307EB4CB" w:rsidR="000C74BD" w:rsidRPr="00556154" w:rsidRDefault="00BE2356" w:rsidP="00E7220E">
      <w:pPr>
        <w:pStyle w:val="Title"/>
        <w:snapToGrid w:val="0"/>
        <w:spacing w:before="120" w:after="120"/>
        <w:contextualSpacing w:val="0"/>
        <w:jc w:val="center"/>
        <w:rPr>
          <w:color w:val="3A7C22" w:themeColor="accent6" w:themeShade="BF"/>
          <w:sz w:val="96"/>
          <w:szCs w:val="96"/>
          <w:lang w:val="en-US"/>
        </w:rPr>
      </w:pPr>
      <w:r w:rsidRPr="00556154">
        <w:rPr>
          <w:color w:val="3A7C22" w:themeColor="accent6" w:themeShade="BF"/>
          <w:sz w:val="96"/>
          <w:szCs w:val="96"/>
          <w:lang w:val="en-US"/>
        </w:rPr>
        <w:t>(CRQA)</w:t>
      </w:r>
    </w:p>
    <w:p w14:paraId="5697BDAF" w14:textId="77777777" w:rsidR="000C74BD" w:rsidRDefault="000C74BD" w:rsidP="000C74BD">
      <w:pPr>
        <w:pStyle w:val="Title"/>
        <w:snapToGrid w:val="0"/>
        <w:spacing w:before="120" w:after="120"/>
        <w:contextualSpacing w:val="0"/>
        <w:rPr>
          <w:color w:val="C00000"/>
          <w:lang w:val="en-US"/>
        </w:rPr>
      </w:pPr>
    </w:p>
    <w:p w14:paraId="312045C1" w14:textId="77777777" w:rsidR="000C74BD" w:rsidRDefault="000C74BD" w:rsidP="000C74BD">
      <w:pPr>
        <w:snapToGrid w:val="0"/>
        <w:spacing w:before="120" w:after="120"/>
        <w:rPr>
          <w:lang w:val="en-US"/>
        </w:rPr>
      </w:pPr>
    </w:p>
    <w:p w14:paraId="637B0B9A" w14:textId="77777777" w:rsidR="000C74BD" w:rsidRDefault="000C74BD" w:rsidP="000C74BD">
      <w:pPr>
        <w:snapToGrid w:val="0"/>
        <w:spacing w:before="120" w:after="120"/>
        <w:rPr>
          <w:lang w:val="en-US"/>
        </w:rPr>
      </w:pPr>
    </w:p>
    <w:p w14:paraId="1137E268" w14:textId="77777777" w:rsidR="000C74BD" w:rsidRDefault="000C74BD" w:rsidP="000C74BD">
      <w:pPr>
        <w:snapToGrid w:val="0"/>
        <w:spacing w:before="120" w:after="120"/>
        <w:rPr>
          <w:lang w:val="en-US"/>
        </w:rPr>
      </w:pPr>
    </w:p>
    <w:p w14:paraId="0C524820" w14:textId="77777777" w:rsidR="000C74BD" w:rsidRDefault="000C74BD" w:rsidP="000C74BD">
      <w:pPr>
        <w:snapToGrid w:val="0"/>
        <w:spacing w:before="120" w:after="120"/>
        <w:rPr>
          <w:lang w:val="en-US"/>
        </w:rPr>
      </w:pPr>
    </w:p>
    <w:p w14:paraId="2E58B2FD" w14:textId="77777777" w:rsidR="000C74BD" w:rsidRDefault="000C74BD" w:rsidP="000C74BD">
      <w:pPr>
        <w:snapToGrid w:val="0"/>
        <w:spacing w:before="120" w:after="120"/>
        <w:rPr>
          <w:lang w:val="en-US"/>
        </w:rPr>
      </w:pPr>
    </w:p>
    <w:p w14:paraId="2F4476D5" w14:textId="77777777" w:rsidR="000C74BD" w:rsidRDefault="000C74BD" w:rsidP="000C74BD">
      <w:pPr>
        <w:snapToGrid w:val="0"/>
        <w:spacing w:before="120" w:after="120"/>
        <w:rPr>
          <w:lang w:val="en-US"/>
        </w:rPr>
      </w:pPr>
    </w:p>
    <w:p w14:paraId="2B9CDFF1" w14:textId="77777777" w:rsidR="000C74BD" w:rsidRDefault="000C74BD" w:rsidP="000C74BD">
      <w:pPr>
        <w:snapToGrid w:val="0"/>
        <w:spacing w:before="120" w:after="120"/>
        <w:rPr>
          <w:lang w:val="en-US"/>
        </w:rPr>
      </w:pPr>
    </w:p>
    <w:p w14:paraId="2BB7958B" w14:textId="77777777" w:rsidR="000C74BD" w:rsidRDefault="000C74BD" w:rsidP="007C43D9">
      <w:pPr>
        <w:snapToGrid w:val="0"/>
        <w:spacing w:before="120" w:after="120"/>
        <w:jc w:val="center"/>
        <w:rPr>
          <w:lang w:val="en-US"/>
        </w:rPr>
      </w:pPr>
    </w:p>
    <w:p w14:paraId="795F894A" w14:textId="77777777" w:rsidR="000C74BD" w:rsidRDefault="000C74BD" w:rsidP="000C74BD">
      <w:pPr>
        <w:snapToGrid w:val="0"/>
        <w:spacing w:before="120" w:after="120"/>
        <w:rPr>
          <w:lang w:val="en-US"/>
        </w:rPr>
      </w:pPr>
    </w:p>
    <w:p w14:paraId="11D50492" w14:textId="77777777" w:rsidR="000C74BD" w:rsidRDefault="000C74BD" w:rsidP="000C74BD">
      <w:pPr>
        <w:snapToGrid w:val="0"/>
        <w:spacing w:before="120" w:after="120"/>
        <w:rPr>
          <w:lang w:val="en-US"/>
        </w:rPr>
      </w:pPr>
    </w:p>
    <w:p w14:paraId="5821AA08" w14:textId="77777777" w:rsidR="000C74BD" w:rsidRDefault="000C74BD" w:rsidP="000C74BD">
      <w:pPr>
        <w:snapToGrid w:val="0"/>
        <w:spacing w:before="120" w:after="120"/>
        <w:rPr>
          <w:lang w:val="en-US"/>
        </w:rPr>
      </w:pPr>
    </w:p>
    <w:p w14:paraId="67D128FF" w14:textId="77777777" w:rsidR="000C74BD" w:rsidRDefault="000C74BD" w:rsidP="000C74BD">
      <w:pPr>
        <w:snapToGrid w:val="0"/>
        <w:spacing w:before="120" w:after="120"/>
        <w:rPr>
          <w:lang w:val="en-US"/>
        </w:rPr>
      </w:pPr>
    </w:p>
    <w:p w14:paraId="5A3ECA4A" w14:textId="77777777" w:rsidR="000C74BD" w:rsidRDefault="000C74BD" w:rsidP="000C74BD">
      <w:pPr>
        <w:snapToGrid w:val="0"/>
        <w:spacing w:before="120" w:after="120"/>
        <w:rPr>
          <w:lang w:val="en-US"/>
        </w:rPr>
      </w:pPr>
    </w:p>
    <w:tbl>
      <w:tblPr>
        <w:tblStyle w:val="TableGrid"/>
        <w:tblW w:w="0" w:type="auto"/>
        <w:tblLook w:val="04A0" w:firstRow="1" w:lastRow="0" w:firstColumn="1" w:lastColumn="0" w:noHBand="0" w:noVBand="1"/>
      </w:tblPr>
      <w:tblGrid>
        <w:gridCol w:w="2122"/>
        <w:gridCol w:w="6894"/>
      </w:tblGrid>
      <w:tr w:rsidR="000C74BD" w14:paraId="20181D3F" w14:textId="77777777" w:rsidTr="000C74BD">
        <w:tc>
          <w:tcPr>
            <w:tcW w:w="2122" w:type="dxa"/>
          </w:tcPr>
          <w:p w14:paraId="3EADB993" w14:textId="6312F95A" w:rsidR="000C74BD" w:rsidRDefault="00BE2356" w:rsidP="000C74BD">
            <w:pPr>
              <w:snapToGrid w:val="0"/>
              <w:spacing w:before="120" w:after="120"/>
              <w:rPr>
                <w:lang w:val="en-US"/>
              </w:rPr>
            </w:pPr>
            <w:r>
              <w:rPr>
                <w:lang w:val="en-US"/>
              </w:rPr>
              <w:t>Date</w:t>
            </w:r>
          </w:p>
        </w:tc>
        <w:tc>
          <w:tcPr>
            <w:tcW w:w="6894" w:type="dxa"/>
          </w:tcPr>
          <w:p w14:paraId="29B501F0" w14:textId="48F7D05E" w:rsidR="000C74BD" w:rsidRPr="000C74BD" w:rsidRDefault="00BF0B37" w:rsidP="000C74BD">
            <w:pPr>
              <w:snapToGrid w:val="0"/>
              <w:spacing w:before="120" w:after="120"/>
              <w:rPr>
                <w:i/>
                <w:iCs/>
                <w:color w:val="C00000"/>
                <w:lang w:val="en-US"/>
              </w:rPr>
            </w:pPr>
            <w:r>
              <w:rPr>
                <w:i/>
                <w:iCs/>
                <w:color w:val="C00000"/>
                <w:lang w:val="en-US"/>
              </w:rPr>
              <w:t>February</w:t>
            </w:r>
            <w:r w:rsidR="00904E0C">
              <w:rPr>
                <w:i/>
                <w:iCs/>
                <w:color w:val="C00000"/>
                <w:lang w:val="en-US"/>
              </w:rPr>
              <w:t xml:space="preserve"> 202</w:t>
            </w:r>
            <w:r>
              <w:rPr>
                <w:i/>
                <w:iCs/>
                <w:color w:val="C00000"/>
                <w:lang w:val="en-US"/>
              </w:rPr>
              <w:t>5</w:t>
            </w:r>
          </w:p>
        </w:tc>
      </w:tr>
    </w:tbl>
    <w:p w14:paraId="42C9A2CF" w14:textId="77777777" w:rsidR="000C74BD" w:rsidRDefault="000C74BD" w:rsidP="000C74BD">
      <w:pPr>
        <w:snapToGrid w:val="0"/>
        <w:spacing w:before="120" w:after="120"/>
        <w:rPr>
          <w:lang w:val="en-US"/>
        </w:rPr>
      </w:pPr>
    </w:p>
    <w:p w14:paraId="60F2D7A6" w14:textId="77777777" w:rsidR="00CF538E" w:rsidRDefault="00CF538E" w:rsidP="000C74BD">
      <w:pPr>
        <w:snapToGrid w:val="0"/>
        <w:spacing w:before="120" w:after="120"/>
        <w:rPr>
          <w:lang w:val="en-US"/>
        </w:rPr>
      </w:pPr>
    </w:p>
    <w:sdt>
      <w:sdtPr>
        <w:rPr>
          <w:rFonts w:ascii="Times New Roman" w:eastAsia="Times New Roman" w:hAnsi="Times New Roman" w:cs="Times New Roman"/>
          <w:b w:val="0"/>
          <w:bCs w:val="0"/>
          <w:color w:val="auto"/>
          <w:sz w:val="24"/>
          <w:szCs w:val="24"/>
          <w:lang w:val="en-GB" w:eastAsia="en-GB"/>
        </w:rPr>
        <w:id w:val="1681773822"/>
        <w:docPartObj>
          <w:docPartGallery w:val="Table of Contents"/>
          <w:docPartUnique/>
        </w:docPartObj>
      </w:sdtPr>
      <w:sdtEndPr>
        <w:rPr>
          <w:noProof/>
        </w:rPr>
      </w:sdtEndPr>
      <w:sdtContent>
        <w:p w14:paraId="1793D477" w14:textId="5EF6837B" w:rsidR="00454DEF" w:rsidRDefault="00454DEF">
          <w:pPr>
            <w:pStyle w:val="TOCHeading"/>
          </w:pPr>
          <w:r>
            <w:t>Table of Contents</w:t>
          </w:r>
        </w:p>
        <w:p w14:paraId="1FE77452" w14:textId="04BA91F7" w:rsidR="007C43D9" w:rsidRDefault="00454DEF">
          <w:pPr>
            <w:pStyle w:val="TOC1"/>
            <w:tabs>
              <w:tab w:val="left" w:pos="480"/>
              <w:tab w:val="right" w:leader="dot" w:pos="9016"/>
            </w:tabs>
            <w:rPr>
              <w:rFonts w:eastAsiaTheme="minorEastAsia" w:cstheme="minorBidi"/>
              <w:b w:val="0"/>
              <w:bCs w:val="0"/>
              <w:caps w:val="0"/>
              <w:noProof/>
              <w:kern w:val="2"/>
              <w:sz w:val="24"/>
              <w:szCs w:val="24"/>
              <w14:ligatures w14:val="standardContextual"/>
            </w:rPr>
          </w:pPr>
          <w:r>
            <w:rPr>
              <w:b w:val="0"/>
              <w:bCs w:val="0"/>
            </w:rPr>
            <w:fldChar w:fldCharType="begin"/>
          </w:r>
          <w:r>
            <w:instrText xml:space="preserve"> TOC \o "1-3" \h \z \u </w:instrText>
          </w:r>
          <w:r>
            <w:rPr>
              <w:b w:val="0"/>
              <w:bCs w:val="0"/>
            </w:rPr>
            <w:fldChar w:fldCharType="separate"/>
          </w:r>
          <w:hyperlink w:anchor="_Toc191407976" w:history="1">
            <w:r w:rsidR="007C43D9" w:rsidRPr="004954AD">
              <w:rPr>
                <w:rStyle w:val="Hyperlink"/>
                <w:noProof/>
              </w:rPr>
              <w:t>1.</w:t>
            </w:r>
            <w:r w:rsidR="007C43D9">
              <w:rPr>
                <w:rFonts w:eastAsiaTheme="minorEastAsia" w:cstheme="minorBidi"/>
                <w:b w:val="0"/>
                <w:bCs w:val="0"/>
                <w:caps w:val="0"/>
                <w:noProof/>
                <w:kern w:val="2"/>
                <w:sz w:val="24"/>
                <w:szCs w:val="24"/>
                <w14:ligatures w14:val="standardContextual"/>
              </w:rPr>
              <w:tab/>
            </w:r>
            <w:r w:rsidR="007C43D9" w:rsidRPr="004954AD">
              <w:rPr>
                <w:rStyle w:val="Hyperlink"/>
                <w:noProof/>
              </w:rPr>
              <w:t>Introduction</w:t>
            </w:r>
            <w:r w:rsidR="007C43D9">
              <w:rPr>
                <w:noProof/>
                <w:webHidden/>
              </w:rPr>
              <w:tab/>
            </w:r>
            <w:r w:rsidR="007C43D9">
              <w:rPr>
                <w:noProof/>
                <w:webHidden/>
              </w:rPr>
              <w:fldChar w:fldCharType="begin"/>
            </w:r>
            <w:r w:rsidR="007C43D9">
              <w:rPr>
                <w:noProof/>
                <w:webHidden/>
              </w:rPr>
              <w:instrText xml:space="preserve"> PAGEREF _Toc191407976 \h </w:instrText>
            </w:r>
            <w:r w:rsidR="007C43D9">
              <w:rPr>
                <w:noProof/>
                <w:webHidden/>
              </w:rPr>
            </w:r>
            <w:r w:rsidR="007C43D9">
              <w:rPr>
                <w:noProof/>
                <w:webHidden/>
              </w:rPr>
              <w:fldChar w:fldCharType="separate"/>
            </w:r>
            <w:r w:rsidR="007C43D9">
              <w:rPr>
                <w:noProof/>
                <w:webHidden/>
              </w:rPr>
              <w:t>3</w:t>
            </w:r>
            <w:r w:rsidR="007C43D9">
              <w:rPr>
                <w:noProof/>
                <w:webHidden/>
              </w:rPr>
              <w:fldChar w:fldCharType="end"/>
            </w:r>
          </w:hyperlink>
        </w:p>
        <w:p w14:paraId="0D6635B9" w14:textId="231C8B38" w:rsidR="007C43D9" w:rsidRDefault="007C43D9">
          <w:pPr>
            <w:pStyle w:val="TOC1"/>
            <w:tabs>
              <w:tab w:val="left" w:pos="480"/>
              <w:tab w:val="right" w:leader="dot" w:pos="9016"/>
            </w:tabs>
            <w:rPr>
              <w:rFonts w:eastAsiaTheme="minorEastAsia" w:cstheme="minorBidi"/>
              <w:b w:val="0"/>
              <w:bCs w:val="0"/>
              <w:caps w:val="0"/>
              <w:noProof/>
              <w:kern w:val="2"/>
              <w:sz w:val="24"/>
              <w:szCs w:val="24"/>
              <w14:ligatures w14:val="standardContextual"/>
            </w:rPr>
          </w:pPr>
          <w:hyperlink w:anchor="_Toc191407977" w:history="1">
            <w:r w:rsidRPr="004954AD">
              <w:rPr>
                <w:rStyle w:val="Hyperlink"/>
                <w:noProof/>
              </w:rPr>
              <w:t>2.</w:t>
            </w:r>
            <w:r>
              <w:rPr>
                <w:rFonts w:eastAsiaTheme="minorEastAsia" w:cstheme="minorBidi"/>
                <w:b w:val="0"/>
                <w:bCs w:val="0"/>
                <w:caps w:val="0"/>
                <w:noProof/>
                <w:kern w:val="2"/>
                <w:sz w:val="24"/>
                <w:szCs w:val="24"/>
                <w14:ligatures w14:val="standardContextual"/>
              </w:rPr>
              <w:tab/>
            </w:r>
            <w:r w:rsidRPr="004954AD">
              <w:rPr>
                <w:rStyle w:val="Hyperlink"/>
                <w:noProof/>
              </w:rPr>
              <w:t>Centre Recognition Quality Assurance (CRQA) Review</w:t>
            </w:r>
            <w:r>
              <w:rPr>
                <w:noProof/>
                <w:webHidden/>
              </w:rPr>
              <w:tab/>
            </w:r>
            <w:r>
              <w:rPr>
                <w:noProof/>
                <w:webHidden/>
              </w:rPr>
              <w:fldChar w:fldCharType="begin"/>
            </w:r>
            <w:r>
              <w:rPr>
                <w:noProof/>
                <w:webHidden/>
              </w:rPr>
              <w:instrText xml:space="preserve"> PAGEREF _Toc191407977 \h </w:instrText>
            </w:r>
            <w:r>
              <w:rPr>
                <w:noProof/>
                <w:webHidden/>
              </w:rPr>
            </w:r>
            <w:r>
              <w:rPr>
                <w:noProof/>
                <w:webHidden/>
              </w:rPr>
              <w:fldChar w:fldCharType="separate"/>
            </w:r>
            <w:r>
              <w:rPr>
                <w:noProof/>
                <w:webHidden/>
              </w:rPr>
              <w:t>3</w:t>
            </w:r>
            <w:r>
              <w:rPr>
                <w:noProof/>
                <w:webHidden/>
              </w:rPr>
              <w:fldChar w:fldCharType="end"/>
            </w:r>
          </w:hyperlink>
        </w:p>
        <w:p w14:paraId="2527BC12" w14:textId="3D6E6366" w:rsidR="007C43D9" w:rsidRDefault="007C43D9">
          <w:pPr>
            <w:pStyle w:val="TOC1"/>
            <w:tabs>
              <w:tab w:val="left" w:pos="480"/>
              <w:tab w:val="right" w:leader="dot" w:pos="9016"/>
            </w:tabs>
            <w:rPr>
              <w:rFonts w:eastAsiaTheme="minorEastAsia" w:cstheme="minorBidi"/>
              <w:b w:val="0"/>
              <w:bCs w:val="0"/>
              <w:caps w:val="0"/>
              <w:noProof/>
              <w:kern w:val="2"/>
              <w:sz w:val="24"/>
              <w:szCs w:val="24"/>
              <w14:ligatures w14:val="standardContextual"/>
            </w:rPr>
          </w:pPr>
          <w:hyperlink w:anchor="_Toc191407978" w:history="1">
            <w:r w:rsidRPr="004954AD">
              <w:rPr>
                <w:rStyle w:val="Hyperlink"/>
                <w:noProof/>
              </w:rPr>
              <w:t>3.</w:t>
            </w:r>
            <w:r>
              <w:rPr>
                <w:rFonts w:eastAsiaTheme="minorEastAsia" w:cstheme="minorBidi"/>
                <w:b w:val="0"/>
                <w:bCs w:val="0"/>
                <w:caps w:val="0"/>
                <w:noProof/>
                <w:kern w:val="2"/>
                <w:sz w:val="24"/>
                <w:szCs w:val="24"/>
                <w14:ligatures w14:val="standardContextual"/>
              </w:rPr>
              <w:tab/>
            </w:r>
            <w:r w:rsidRPr="004954AD">
              <w:rPr>
                <w:rStyle w:val="Hyperlink"/>
                <w:noProof/>
              </w:rPr>
              <w:t>Activities following CRQA</w:t>
            </w:r>
            <w:r>
              <w:rPr>
                <w:noProof/>
                <w:webHidden/>
              </w:rPr>
              <w:tab/>
            </w:r>
            <w:r>
              <w:rPr>
                <w:noProof/>
                <w:webHidden/>
              </w:rPr>
              <w:fldChar w:fldCharType="begin"/>
            </w:r>
            <w:r>
              <w:rPr>
                <w:noProof/>
                <w:webHidden/>
              </w:rPr>
              <w:instrText xml:space="preserve"> PAGEREF _Toc191407978 \h </w:instrText>
            </w:r>
            <w:r>
              <w:rPr>
                <w:noProof/>
                <w:webHidden/>
              </w:rPr>
            </w:r>
            <w:r>
              <w:rPr>
                <w:noProof/>
                <w:webHidden/>
              </w:rPr>
              <w:fldChar w:fldCharType="separate"/>
            </w:r>
            <w:r>
              <w:rPr>
                <w:noProof/>
                <w:webHidden/>
              </w:rPr>
              <w:t>3</w:t>
            </w:r>
            <w:r>
              <w:rPr>
                <w:noProof/>
                <w:webHidden/>
              </w:rPr>
              <w:fldChar w:fldCharType="end"/>
            </w:r>
          </w:hyperlink>
        </w:p>
        <w:p w14:paraId="0066CB6B" w14:textId="1D7C07A5" w:rsidR="007C43D9" w:rsidRDefault="007C43D9">
          <w:pPr>
            <w:pStyle w:val="TOC2"/>
            <w:tabs>
              <w:tab w:val="right" w:leader="dot" w:pos="9016"/>
            </w:tabs>
            <w:rPr>
              <w:rFonts w:eastAsiaTheme="minorEastAsia" w:cstheme="minorBidi"/>
              <w:smallCaps w:val="0"/>
              <w:noProof/>
              <w:kern w:val="2"/>
              <w:sz w:val="24"/>
              <w:szCs w:val="24"/>
              <w14:ligatures w14:val="standardContextual"/>
            </w:rPr>
          </w:pPr>
          <w:hyperlink w:anchor="_Toc191407979" w:history="1">
            <w:r w:rsidRPr="004954AD">
              <w:rPr>
                <w:rStyle w:val="Hyperlink"/>
                <w:noProof/>
              </w:rPr>
              <w:t>Complementary Training for New Centres</w:t>
            </w:r>
            <w:r>
              <w:rPr>
                <w:noProof/>
                <w:webHidden/>
              </w:rPr>
              <w:tab/>
            </w:r>
            <w:r>
              <w:rPr>
                <w:noProof/>
                <w:webHidden/>
              </w:rPr>
              <w:fldChar w:fldCharType="begin"/>
            </w:r>
            <w:r>
              <w:rPr>
                <w:noProof/>
                <w:webHidden/>
              </w:rPr>
              <w:instrText xml:space="preserve"> PAGEREF _Toc191407979 \h </w:instrText>
            </w:r>
            <w:r>
              <w:rPr>
                <w:noProof/>
                <w:webHidden/>
              </w:rPr>
            </w:r>
            <w:r>
              <w:rPr>
                <w:noProof/>
                <w:webHidden/>
              </w:rPr>
              <w:fldChar w:fldCharType="separate"/>
            </w:r>
            <w:r>
              <w:rPr>
                <w:noProof/>
                <w:webHidden/>
              </w:rPr>
              <w:t>3</w:t>
            </w:r>
            <w:r>
              <w:rPr>
                <w:noProof/>
                <w:webHidden/>
              </w:rPr>
              <w:fldChar w:fldCharType="end"/>
            </w:r>
          </w:hyperlink>
        </w:p>
        <w:p w14:paraId="0296894A" w14:textId="6B24ABAE" w:rsidR="007C43D9" w:rsidRDefault="007C43D9">
          <w:pPr>
            <w:pStyle w:val="TOC2"/>
            <w:tabs>
              <w:tab w:val="right" w:leader="dot" w:pos="9016"/>
            </w:tabs>
            <w:rPr>
              <w:rFonts w:eastAsiaTheme="minorEastAsia" w:cstheme="minorBidi"/>
              <w:smallCaps w:val="0"/>
              <w:noProof/>
              <w:kern w:val="2"/>
              <w:sz w:val="24"/>
              <w:szCs w:val="24"/>
              <w14:ligatures w14:val="standardContextual"/>
            </w:rPr>
          </w:pPr>
          <w:hyperlink w:anchor="_Toc191407980" w:history="1">
            <w:r w:rsidRPr="004954AD">
              <w:rPr>
                <w:rStyle w:val="Hyperlink"/>
                <w:noProof/>
              </w:rPr>
              <w:t>Free Verification Service for New Centres</w:t>
            </w:r>
            <w:r>
              <w:rPr>
                <w:noProof/>
                <w:webHidden/>
              </w:rPr>
              <w:tab/>
            </w:r>
            <w:r>
              <w:rPr>
                <w:noProof/>
                <w:webHidden/>
              </w:rPr>
              <w:fldChar w:fldCharType="begin"/>
            </w:r>
            <w:r>
              <w:rPr>
                <w:noProof/>
                <w:webHidden/>
              </w:rPr>
              <w:instrText xml:space="preserve"> PAGEREF _Toc191407980 \h </w:instrText>
            </w:r>
            <w:r>
              <w:rPr>
                <w:noProof/>
                <w:webHidden/>
              </w:rPr>
            </w:r>
            <w:r>
              <w:rPr>
                <w:noProof/>
                <w:webHidden/>
              </w:rPr>
              <w:fldChar w:fldCharType="separate"/>
            </w:r>
            <w:r>
              <w:rPr>
                <w:noProof/>
                <w:webHidden/>
              </w:rPr>
              <w:t>4</w:t>
            </w:r>
            <w:r>
              <w:rPr>
                <w:noProof/>
                <w:webHidden/>
              </w:rPr>
              <w:fldChar w:fldCharType="end"/>
            </w:r>
          </w:hyperlink>
        </w:p>
        <w:p w14:paraId="641D7EF3" w14:textId="51BA89F7" w:rsidR="007C43D9" w:rsidRDefault="007C43D9">
          <w:pPr>
            <w:pStyle w:val="TOC1"/>
            <w:tabs>
              <w:tab w:val="left" w:pos="480"/>
              <w:tab w:val="right" w:leader="dot" w:pos="9016"/>
            </w:tabs>
            <w:rPr>
              <w:rFonts w:eastAsiaTheme="minorEastAsia" w:cstheme="minorBidi"/>
              <w:b w:val="0"/>
              <w:bCs w:val="0"/>
              <w:caps w:val="0"/>
              <w:noProof/>
              <w:kern w:val="2"/>
              <w:sz w:val="24"/>
              <w:szCs w:val="24"/>
              <w14:ligatures w14:val="standardContextual"/>
            </w:rPr>
          </w:pPr>
          <w:hyperlink w:anchor="_Toc191407981" w:history="1">
            <w:r w:rsidRPr="004954AD">
              <w:rPr>
                <w:rStyle w:val="Hyperlink"/>
                <w:noProof/>
              </w:rPr>
              <w:t>4.</w:t>
            </w:r>
            <w:r>
              <w:rPr>
                <w:rFonts w:eastAsiaTheme="minorEastAsia" w:cstheme="minorBidi"/>
                <w:b w:val="0"/>
                <w:bCs w:val="0"/>
                <w:caps w:val="0"/>
                <w:noProof/>
                <w:kern w:val="2"/>
                <w:sz w:val="24"/>
                <w:szCs w:val="24"/>
                <w14:ligatures w14:val="standardContextual"/>
              </w:rPr>
              <w:tab/>
            </w:r>
            <w:r w:rsidRPr="004954AD">
              <w:rPr>
                <w:rStyle w:val="Hyperlink"/>
                <w:noProof/>
              </w:rPr>
              <w:t>Documents Required for Centre Recognition</w:t>
            </w:r>
            <w:r>
              <w:rPr>
                <w:noProof/>
                <w:webHidden/>
              </w:rPr>
              <w:tab/>
            </w:r>
            <w:r>
              <w:rPr>
                <w:noProof/>
                <w:webHidden/>
              </w:rPr>
              <w:fldChar w:fldCharType="begin"/>
            </w:r>
            <w:r>
              <w:rPr>
                <w:noProof/>
                <w:webHidden/>
              </w:rPr>
              <w:instrText xml:space="preserve"> PAGEREF _Toc191407981 \h </w:instrText>
            </w:r>
            <w:r>
              <w:rPr>
                <w:noProof/>
                <w:webHidden/>
              </w:rPr>
            </w:r>
            <w:r>
              <w:rPr>
                <w:noProof/>
                <w:webHidden/>
              </w:rPr>
              <w:fldChar w:fldCharType="separate"/>
            </w:r>
            <w:r>
              <w:rPr>
                <w:noProof/>
                <w:webHidden/>
              </w:rPr>
              <w:t>5</w:t>
            </w:r>
            <w:r>
              <w:rPr>
                <w:noProof/>
                <w:webHidden/>
              </w:rPr>
              <w:fldChar w:fldCharType="end"/>
            </w:r>
          </w:hyperlink>
        </w:p>
        <w:p w14:paraId="5A9C18CA" w14:textId="2982DC15" w:rsidR="007C43D9" w:rsidRDefault="007C43D9">
          <w:pPr>
            <w:pStyle w:val="TOC1"/>
            <w:tabs>
              <w:tab w:val="left" w:pos="480"/>
              <w:tab w:val="right" w:leader="dot" w:pos="9016"/>
            </w:tabs>
            <w:rPr>
              <w:rFonts w:eastAsiaTheme="minorEastAsia" w:cstheme="minorBidi"/>
              <w:b w:val="0"/>
              <w:bCs w:val="0"/>
              <w:caps w:val="0"/>
              <w:noProof/>
              <w:kern w:val="2"/>
              <w:sz w:val="24"/>
              <w:szCs w:val="24"/>
              <w14:ligatures w14:val="standardContextual"/>
            </w:rPr>
          </w:pPr>
          <w:hyperlink w:anchor="_Toc191407982" w:history="1">
            <w:r w:rsidRPr="004954AD">
              <w:rPr>
                <w:rStyle w:val="Hyperlink"/>
                <w:noProof/>
              </w:rPr>
              <w:t>5.</w:t>
            </w:r>
            <w:r>
              <w:rPr>
                <w:rFonts w:eastAsiaTheme="minorEastAsia" w:cstheme="minorBidi"/>
                <w:b w:val="0"/>
                <w:bCs w:val="0"/>
                <w:caps w:val="0"/>
                <w:noProof/>
                <w:kern w:val="2"/>
                <w:sz w:val="24"/>
                <w:szCs w:val="24"/>
                <w14:ligatures w14:val="standardContextual"/>
              </w:rPr>
              <w:tab/>
            </w:r>
            <w:r w:rsidRPr="004954AD">
              <w:rPr>
                <w:rStyle w:val="Hyperlink"/>
                <w:noProof/>
              </w:rPr>
              <w:t>Guidance on Policies Required</w:t>
            </w:r>
            <w:r>
              <w:rPr>
                <w:noProof/>
                <w:webHidden/>
              </w:rPr>
              <w:tab/>
            </w:r>
            <w:r>
              <w:rPr>
                <w:noProof/>
                <w:webHidden/>
              </w:rPr>
              <w:fldChar w:fldCharType="begin"/>
            </w:r>
            <w:r>
              <w:rPr>
                <w:noProof/>
                <w:webHidden/>
              </w:rPr>
              <w:instrText xml:space="preserve"> PAGEREF _Toc191407982 \h </w:instrText>
            </w:r>
            <w:r>
              <w:rPr>
                <w:noProof/>
                <w:webHidden/>
              </w:rPr>
            </w:r>
            <w:r>
              <w:rPr>
                <w:noProof/>
                <w:webHidden/>
              </w:rPr>
              <w:fldChar w:fldCharType="separate"/>
            </w:r>
            <w:r>
              <w:rPr>
                <w:noProof/>
                <w:webHidden/>
              </w:rPr>
              <w:t>7</w:t>
            </w:r>
            <w:r>
              <w:rPr>
                <w:noProof/>
                <w:webHidden/>
              </w:rPr>
              <w:fldChar w:fldCharType="end"/>
            </w:r>
          </w:hyperlink>
        </w:p>
        <w:p w14:paraId="316FE635" w14:textId="1209DF6F" w:rsidR="007C43D9" w:rsidRDefault="007C43D9">
          <w:pPr>
            <w:pStyle w:val="TOC2"/>
            <w:tabs>
              <w:tab w:val="right" w:leader="dot" w:pos="9016"/>
            </w:tabs>
            <w:rPr>
              <w:rFonts w:eastAsiaTheme="minorEastAsia" w:cstheme="minorBidi"/>
              <w:smallCaps w:val="0"/>
              <w:noProof/>
              <w:kern w:val="2"/>
              <w:sz w:val="24"/>
              <w:szCs w:val="24"/>
              <w14:ligatures w14:val="standardContextual"/>
            </w:rPr>
          </w:pPr>
          <w:hyperlink w:anchor="_Toc191407983" w:history="1">
            <w:r w:rsidRPr="004954AD">
              <w:rPr>
                <w:rStyle w:val="Hyperlink"/>
                <w:noProof/>
              </w:rPr>
              <w:t>Appeals Policy</w:t>
            </w:r>
            <w:r>
              <w:rPr>
                <w:noProof/>
                <w:webHidden/>
              </w:rPr>
              <w:tab/>
            </w:r>
            <w:r>
              <w:rPr>
                <w:noProof/>
                <w:webHidden/>
              </w:rPr>
              <w:fldChar w:fldCharType="begin"/>
            </w:r>
            <w:r>
              <w:rPr>
                <w:noProof/>
                <w:webHidden/>
              </w:rPr>
              <w:instrText xml:space="preserve"> PAGEREF _Toc191407983 \h </w:instrText>
            </w:r>
            <w:r>
              <w:rPr>
                <w:noProof/>
                <w:webHidden/>
              </w:rPr>
            </w:r>
            <w:r>
              <w:rPr>
                <w:noProof/>
                <w:webHidden/>
              </w:rPr>
              <w:fldChar w:fldCharType="separate"/>
            </w:r>
            <w:r>
              <w:rPr>
                <w:noProof/>
                <w:webHidden/>
              </w:rPr>
              <w:t>7</w:t>
            </w:r>
            <w:r>
              <w:rPr>
                <w:noProof/>
                <w:webHidden/>
              </w:rPr>
              <w:fldChar w:fldCharType="end"/>
            </w:r>
          </w:hyperlink>
        </w:p>
        <w:p w14:paraId="2CDF5D84" w14:textId="3686FA32" w:rsidR="007C43D9" w:rsidRDefault="007C43D9">
          <w:pPr>
            <w:pStyle w:val="TOC2"/>
            <w:tabs>
              <w:tab w:val="right" w:leader="dot" w:pos="9016"/>
            </w:tabs>
            <w:rPr>
              <w:rFonts w:eastAsiaTheme="minorEastAsia" w:cstheme="minorBidi"/>
              <w:smallCaps w:val="0"/>
              <w:noProof/>
              <w:kern w:val="2"/>
              <w:sz w:val="24"/>
              <w:szCs w:val="24"/>
              <w14:ligatures w14:val="standardContextual"/>
            </w:rPr>
          </w:pPr>
          <w:hyperlink w:anchor="_Toc191407984" w:history="1">
            <w:r w:rsidRPr="004954AD">
              <w:rPr>
                <w:rStyle w:val="Hyperlink"/>
                <w:noProof/>
              </w:rPr>
              <w:t>Assessment Policy</w:t>
            </w:r>
            <w:r>
              <w:rPr>
                <w:noProof/>
                <w:webHidden/>
              </w:rPr>
              <w:tab/>
            </w:r>
            <w:r>
              <w:rPr>
                <w:noProof/>
                <w:webHidden/>
              </w:rPr>
              <w:fldChar w:fldCharType="begin"/>
            </w:r>
            <w:r>
              <w:rPr>
                <w:noProof/>
                <w:webHidden/>
              </w:rPr>
              <w:instrText xml:space="preserve"> PAGEREF _Toc191407984 \h </w:instrText>
            </w:r>
            <w:r>
              <w:rPr>
                <w:noProof/>
                <w:webHidden/>
              </w:rPr>
            </w:r>
            <w:r>
              <w:rPr>
                <w:noProof/>
                <w:webHidden/>
              </w:rPr>
              <w:fldChar w:fldCharType="separate"/>
            </w:r>
            <w:r>
              <w:rPr>
                <w:noProof/>
                <w:webHidden/>
              </w:rPr>
              <w:t>7</w:t>
            </w:r>
            <w:r>
              <w:rPr>
                <w:noProof/>
                <w:webHidden/>
              </w:rPr>
              <w:fldChar w:fldCharType="end"/>
            </w:r>
          </w:hyperlink>
        </w:p>
        <w:p w14:paraId="101357C3" w14:textId="617348A9" w:rsidR="007C43D9" w:rsidRDefault="007C43D9">
          <w:pPr>
            <w:pStyle w:val="TOC2"/>
            <w:tabs>
              <w:tab w:val="right" w:leader="dot" w:pos="9016"/>
            </w:tabs>
            <w:rPr>
              <w:rFonts w:eastAsiaTheme="minorEastAsia" w:cstheme="minorBidi"/>
              <w:smallCaps w:val="0"/>
              <w:noProof/>
              <w:kern w:val="2"/>
              <w:sz w:val="24"/>
              <w:szCs w:val="24"/>
              <w14:ligatures w14:val="standardContextual"/>
            </w:rPr>
          </w:pPr>
          <w:hyperlink w:anchor="_Toc191407985" w:history="1">
            <w:r w:rsidRPr="004954AD">
              <w:rPr>
                <w:rStyle w:val="Hyperlink"/>
                <w:noProof/>
              </w:rPr>
              <w:t>Complaints Policy</w:t>
            </w:r>
            <w:r>
              <w:rPr>
                <w:noProof/>
                <w:webHidden/>
              </w:rPr>
              <w:tab/>
            </w:r>
            <w:r>
              <w:rPr>
                <w:noProof/>
                <w:webHidden/>
              </w:rPr>
              <w:fldChar w:fldCharType="begin"/>
            </w:r>
            <w:r>
              <w:rPr>
                <w:noProof/>
                <w:webHidden/>
              </w:rPr>
              <w:instrText xml:space="preserve"> PAGEREF _Toc191407985 \h </w:instrText>
            </w:r>
            <w:r>
              <w:rPr>
                <w:noProof/>
                <w:webHidden/>
              </w:rPr>
            </w:r>
            <w:r>
              <w:rPr>
                <w:noProof/>
                <w:webHidden/>
              </w:rPr>
              <w:fldChar w:fldCharType="separate"/>
            </w:r>
            <w:r>
              <w:rPr>
                <w:noProof/>
                <w:webHidden/>
              </w:rPr>
              <w:t>7</w:t>
            </w:r>
            <w:r>
              <w:rPr>
                <w:noProof/>
                <w:webHidden/>
              </w:rPr>
              <w:fldChar w:fldCharType="end"/>
            </w:r>
          </w:hyperlink>
        </w:p>
        <w:p w14:paraId="511AA044" w14:textId="0D2D886E" w:rsidR="007C43D9" w:rsidRDefault="007C43D9">
          <w:pPr>
            <w:pStyle w:val="TOC2"/>
            <w:tabs>
              <w:tab w:val="right" w:leader="dot" w:pos="9016"/>
            </w:tabs>
            <w:rPr>
              <w:rFonts w:eastAsiaTheme="minorEastAsia" w:cstheme="minorBidi"/>
              <w:smallCaps w:val="0"/>
              <w:noProof/>
              <w:kern w:val="2"/>
              <w:sz w:val="24"/>
              <w:szCs w:val="24"/>
              <w14:ligatures w14:val="standardContextual"/>
            </w:rPr>
          </w:pPr>
          <w:hyperlink w:anchor="_Toc191407986" w:history="1">
            <w:r w:rsidRPr="004954AD">
              <w:rPr>
                <w:rStyle w:val="Hyperlink"/>
                <w:noProof/>
              </w:rPr>
              <w:t>Conducting Time-Constrained Summative Assessments and Tests Policy and Procedure</w:t>
            </w:r>
            <w:r>
              <w:rPr>
                <w:noProof/>
                <w:webHidden/>
              </w:rPr>
              <w:tab/>
            </w:r>
            <w:r>
              <w:rPr>
                <w:noProof/>
                <w:webHidden/>
              </w:rPr>
              <w:fldChar w:fldCharType="begin"/>
            </w:r>
            <w:r>
              <w:rPr>
                <w:noProof/>
                <w:webHidden/>
              </w:rPr>
              <w:instrText xml:space="preserve"> PAGEREF _Toc191407986 \h </w:instrText>
            </w:r>
            <w:r>
              <w:rPr>
                <w:noProof/>
                <w:webHidden/>
              </w:rPr>
            </w:r>
            <w:r>
              <w:rPr>
                <w:noProof/>
                <w:webHidden/>
              </w:rPr>
              <w:fldChar w:fldCharType="separate"/>
            </w:r>
            <w:r>
              <w:rPr>
                <w:noProof/>
                <w:webHidden/>
              </w:rPr>
              <w:t>8</w:t>
            </w:r>
            <w:r>
              <w:rPr>
                <w:noProof/>
                <w:webHidden/>
              </w:rPr>
              <w:fldChar w:fldCharType="end"/>
            </w:r>
          </w:hyperlink>
        </w:p>
        <w:p w14:paraId="05833509" w14:textId="33D579DB" w:rsidR="007C43D9" w:rsidRDefault="007C43D9">
          <w:pPr>
            <w:pStyle w:val="TOC2"/>
            <w:tabs>
              <w:tab w:val="right" w:leader="dot" w:pos="9016"/>
            </w:tabs>
            <w:rPr>
              <w:rFonts w:eastAsiaTheme="minorEastAsia" w:cstheme="minorBidi"/>
              <w:smallCaps w:val="0"/>
              <w:noProof/>
              <w:kern w:val="2"/>
              <w:sz w:val="24"/>
              <w:szCs w:val="24"/>
              <w14:ligatures w14:val="standardContextual"/>
            </w:rPr>
          </w:pPr>
          <w:hyperlink w:anchor="_Toc191407987" w:history="1">
            <w:r w:rsidRPr="004954AD">
              <w:rPr>
                <w:rStyle w:val="Hyperlink"/>
                <w:noProof/>
              </w:rPr>
              <w:t>Conflict of Interest (in Assessment) Policy</w:t>
            </w:r>
            <w:r>
              <w:rPr>
                <w:noProof/>
                <w:webHidden/>
              </w:rPr>
              <w:tab/>
            </w:r>
            <w:r>
              <w:rPr>
                <w:noProof/>
                <w:webHidden/>
              </w:rPr>
              <w:fldChar w:fldCharType="begin"/>
            </w:r>
            <w:r>
              <w:rPr>
                <w:noProof/>
                <w:webHidden/>
              </w:rPr>
              <w:instrText xml:space="preserve"> PAGEREF _Toc191407987 \h </w:instrText>
            </w:r>
            <w:r>
              <w:rPr>
                <w:noProof/>
                <w:webHidden/>
              </w:rPr>
            </w:r>
            <w:r>
              <w:rPr>
                <w:noProof/>
                <w:webHidden/>
              </w:rPr>
              <w:fldChar w:fldCharType="separate"/>
            </w:r>
            <w:r>
              <w:rPr>
                <w:noProof/>
                <w:webHidden/>
              </w:rPr>
              <w:t>8</w:t>
            </w:r>
            <w:r>
              <w:rPr>
                <w:noProof/>
                <w:webHidden/>
              </w:rPr>
              <w:fldChar w:fldCharType="end"/>
            </w:r>
          </w:hyperlink>
        </w:p>
        <w:p w14:paraId="15965611" w14:textId="01BD0410" w:rsidR="007C43D9" w:rsidRDefault="007C43D9">
          <w:pPr>
            <w:pStyle w:val="TOC2"/>
            <w:tabs>
              <w:tab w:val="right" w:leader="dot" w:pos="9016"/>
            </w:tabs>
            <w:rPr>
              <w:rFonts w:eastAsiaTheme="minorEastAsia" w:cstheme="minorBidi"/>
              <w:smallCaps w:val="0"/>
              <w:noProof/>
              <w:kern w:val="2"/>
              <w:sz w:val="24"/>
              <w:szCs w:val="24"/>
              <w14:ligatures w14:val="standardContextual"/>
            </w:rPr>
          </w:pPr>
          <w:hyperlink w:anchor="_Toc191407988" w:history="1">
            <w:r w:rsidRPr="004954AD">
              <w:rPr>
                <w:rStyle w:val="Hyperlink"/>
                <w:noProof/>
              </w:rPr>
              <w:t>Data Protection Policy</w:t>
            </w:r>
            <w:r>
              <w:rPr>
                <w:noProof/>
                <w:webHidden/>
              </w:rPr>
              <w:tab/>
            </w:r>
            <w:r>
              <w:rPr>
                <w:noProof/>
                <w:webHidden/>
              </w:rPr>
              <w:fldChar w:fldCharType="begin"/>
            </w:r>
            <w:r>
              <w:rPr>
                <w:noProof/>
                <w:webHidden/>
              </w:rPr>
              <w:instrText xml:space="preserve"> PAGEREF _Toc191407988 \h </w:instrText>
            </w:r>
            <w:r>
              <w:rPr>
                <w:noProof/>
                <w:webHidden/>
              </w:rPr>
            </w:r>
            <w:r>
              <w:rPr>
                <w:noProof/>
                <w:webHidden/>
              </w:rPr>
              <w:fldChar w:fldCharType="separate"/>
            </w:r>
            <w:r>
              <w:rPr>
                <w:noProof/>
                <w:webHidden/>
              </w:rPr>
              <w:t>9</w:t>
            </w:r>
            <w:r>
              <w:rPr>
                <w:noProof/>
                <w:webHidden/>
              </w:rPr>
              <w:fldChar w:fldCharType="end"/>
            </w:r>
          </w:hyperlink>
        </w:p>
        <w:p w14:paraId="43707BB4" w14:textId="0CC58D79" w:rsidR="007C43D9" w:rsidRDefault="007C43D9">
          <w:pPr>
            <w:pStyle w:val="TOC2"/>
            <w:tabs>
              <w:tab w:val="right" w:leader="dot" w:pos="9016"/>
            </w:tabs>
            <w:rPr>
              <w:rFonts w:eastAsiaTheme="minorEastAsia" w:cstheme="minorBidi"/>
              <w:smallCaps w:val="0"/>
              <w:noProof/>
              <w:kern w:val="2"/>
              <w:sz w:val="24"/>
              <w:szCs w:val="24"/>
              <w14:ligatures w14:val="standardContextual"/>
            </w:rPr>
          </w:pPr>
          <w:hyperlink w:anchor="_Toc191407989" w:history="1">
            <w:r w:rsidRPr="004954AD">
              <w:rPr>
                <w:rStyle w:val="Hyperlink"/>
                <w:noProof/>
              </w:rPr>
              <w:t>Equality and Diversity Policy</w:t>
            </w:r>
            <w:r>
              <w:rPr>
                <w:noProof/>
                <w:webHidden/>
              </w:rPr>
              <w:tab/>
            </w:r>
            <w:r>
              <w:rPr>
                <w:noProof/>
                <w:webHidden/>
              </w:rPr>
              <w:fldChar w:fldCharType="begin"/>
            </w:r>
            <w:r>
              <w:rPr>
                <w:noProof/>
                <w:webHidden/>
              </w:rPr>
              <w:instrText xml:space="preserve"> PAGEREF _Toc191407989 \h </w:instrText>
            </w:r>
            <w:r>
              <w:rPr>
                <w:noProof/>
                <w:webHidden/>
              </w:rPr>
            </w:r>
            <w:r>
              <w:rPr>
                <w:noProof/>
                <w:webHidden/>
              </w:rPr>
              <w:fldChar w:fldCharType="separate"/>
            </w:r>
            <w:r>
              <w:rPr>
                <w:noProof/>
                <w:webHidden/>
              </w:rPr>
              <w:t>9</w:t>
            </w:r>
            <w:r>
              <w:rPr>
                <w:noProof/>
                <w:webHidden/>
              </w:rPr>
              <w:fldChar w:fldCharType="end"/>
            </w:r>
          </w:hyperlink>
        </w:p>
        <w:p w14:paraId="4D4684B4" w14:textId="68F3BDB8" w:rsidR="007C43D9" w:rsidRDefault="007C43D9">
          <w:pPr>
            <w:pStyle w:val="TOC2"/>
            <w:tabs>
              <w:tab w:val="right" w:leader="dot" w:pos="9016"/>
            </w:tabs>
            <w:rPr>
              <w:rFonts w:eastAsiaTheme="minorEastAsia" w:cstheme="minorBidi"/>
              <w:smallCaps w:val="0"/>
              <w:noProof/>
              <w:kern w:val="2"/>
              <w:sz w:val="24"/>
              <w:szCs w:val="24"/>
              <w14:ligatures w14:val="standardContextual"/>
            </w:rPr>
          </w:pPr>
          <w:hyperlink w:anchor="_Toc191407990" w:history="1">
            <w:r w:rsidRPr="004954AD">
              <w:rPr>
                <w:rStyle w:val="Hyperlink"/>
                <w:noProof/>
              </w:rPr>
              <w:t>Health and Safety Policy</w:t>
            </w:r>
            <w:r>
              <w:rPr>
                <w:noProof/>
                <w:webHidden/>
              </w:rPr>
              <w:tab/>
            </w:r>
            <w:r>
              <w:rPr>
                <w:noProof/>
                <w:webHidden/>
              </w:rPr>
              <w:fldChar w:fldCharType="begin"/>
            </w:r>
            <w:r>
              <w:rPr>
                <w:noProof/>
                <w:webHidden/>
              </w:rPr>
              <w:instrText xml:space="preserve"> PAGEREF _Toc191407990 \h </w:instrText>
            </w:r>
            <w:r>
              <w:rPr>
                <w:noProof/>
                <w:webHidden/>
              </w:rPr>
            </w:r>
            <w:r>
              <w:rPr>
                <w:noProof/>
                <w:webHidden/>
              </w:rPr>
              <w:fldChar w:fldCharType="separate"/>
            </w:r>
            <w:r>
              <w:rPr>
                <w:noProof/>
                <w:webHidden/>
              </w:rPr>
              <w:t>10</w:t>
            </w:r>
            <w:r>
              <w:rPr>
                <w:noProof/>
                <w:webHidden/>
              </w:rPr>
              <w:fldChar w:fldCharType="end"/>
            </w:r>
          </w:hyperlink>
        </w:p>
        <w:p w14:paraId="255DBED7" w14:textId="78DE6CAA" w:rsidR="007C43D9" w:rsidRDefault="007C43D9">
          <w:pPr>
            <w:pStyle w:val="TOC2"/>
            <w:tabs>
              <w:tab w:val="right" w:leader="dot" w:pos="9016"/>
            </w:tabs>
            <w:rPr>
              <w:rFonts w:eastAsiaTheme="minorEastAsia" w:cstheme="minorBidi"/>
              <w:smallCaps w:val="0"/>
              <w:noProof/>
              <w:kern w:val="2"/>
              <w:sz w:val="24"/>
              <w:szCs w:val="24"/>
              <w14:ligatures w14:val="standardContextual"/>
            </w:rPr>
          </w:pPr>
          <w:hyperlink w:anchor="_Toc191407991" w:history="1">
            <w:r w:rsidRPr="004954AD">
              <w:rPr>
                <w:rStyle w:val="Hyperlink"/>
                <w:noProof/>
              </w:rPr>
              <w:t>Internal Quality of Assessment (IQA) Policy</w:t>
            </w:r>
            <w:r>
              <w:rPr>
                <w:noProof/>
                <w:webHidden/>
              </w:rPr>
              <w:tab/>
            </w:r>
            <w:r>
              <w:rPr>
                <w:noProof/>
                <w:webHidden/>
              </w:rPr>
              <w:fldChar w:fldCharType="begin"/>
            </w:r>
            <w:r>
              <w:rPr>
                <w:noProof/>
                <w:webHidden/>
              </w:rPr>
              <w:instrText xml:space="preserve"> PAGEREF _Toc191407991 \h </w:instrText>
            </w:r>
            <w:r>
              <w:rPr>
                <w:noProof/>
                <w:webHidden/>
              </w:rPr>
            </w:r>
            <w:r>
              <w:rPr>
                <w:noProof/>
                <w:webHidden/>
              </w:rPr>
              <w:fldChar w:fldCharType="separate"/>
            </w:r>
            <w:r>
              <w:rPr>
                <w:noProof/>
                <w:webHidden/>
              </w:rPr>
              <w:t>10</w:t>
            </w:r>
            <w:r>
              <w:rPr>
                <w:noProof/>
                <w:webHidden/>
              </w:rPr>
              <w:fldChar w:fldCharType="end"/>
            </w:r>
          </w:hyperlink>
        </w:p>
        <w:p w14:paraId="186F0298" w14:textId="4F1A0BCD" w:rsidR="007C43D9" w:rsidRDefault="007C43D9">
          <w:pPr>
            <w:pStyle w:val="TOC2"/>
            <w:tabs>
              <w:tab w:val="right" w:leader="dot" w:pos="9016"/>
            </w:tabs>
            <w:rPr>
              <w:rFonts w:eastAsiaTheme="minorEastAsia" w:cstheme="minorBidi"/>
              <w:smallCaps w:val="0"/>
              <w:noProof/>
              <w:kern w:val="2"/>
              <w:sz w:val="24"/>
              <w:szCs w:val="24"/>
              <w14:ligatures w14:val="standardContextual"/>
            </w:rPr>
          </w:pPr>
          <w:hyperlink w:anchor="_Toc191407992" w:history="1">
            <w:r w:rsidRPr="004954AD">
              <w:rPr>
                <w:rStyle w:val="Hyperlink"/>
                <w:noProof/>
              </w:rPr>
              <w:t>Learner Recruitment, Selection and Admissions Policy</w:t>
            </w:r>
            <w:r>
              <w:rPr>
                <w:noProof/>
                <w:webHidden/>
              </w:rPr>
              <w:tab/>
            </w:r>
            <w:r>
              <w:rPr>
                <w:noProof/>
                <w:webHidden/>
              </w:rPr>
              <w:fldChar w:fldCharType="begin"/>
            </w:r>
            <w:r>
              <w:rPr>
                <w:noProof/>
                <w:webHidden/>
              </w:rPr>
              <w:instrText xml:space="preserve"> PAGEREF _Toc191407992 \h </w:instrText>
            </w:r>
            <w:r>
              <w:rPr>
                <w:noProof/>
                <w:webHidden/>
              </w:rPr>
            </w:r>
            <w:r>
              <w:rPr>
                <w:noProof/>
                <w:webHidden/>
              </w:rPr>
              <w:fldChar w:fldCharType="separate"/>
            </w:r>
            <w:r>
              <w:rPr>
                <w:noProof/>
                <w:webHidden/>
              </w:rPr>
              <w:t>10</w:t>
            </w:r>
            <w:r>
              <w:rPr>
                <w:noProof/>
                <w:webHidden/>
              </w:rPr>
              <w:fldChar w:fldCharType="end"/>
            </w:r>
          </w:hyperlink>
        </w:p>
        <w:p w14:paraId="75C33571" w14:textId="18D7862F" w:rsidR="007C43D9" w:rsidRDefault="007C43D9">
          <w:pPr>
            <w:pStyle w:val="TOC2"/>
            <w:tabs>
              <w:tab w:val="right" w:leader="dot" w:pos="9016"/>
            </w:tabs>
            <w:rPr>
              <w:rFonts w:eastAsiaTheme="minorEastAsia" w:cstheme="minorBidi"/>
              <w:smallCaps w:val="0"/>
              <w:noProof/>
              <w:kern w:val="2"/>
              <w:sz w:val="24"/>
              <w:szCs w:val="24"/>
              <w14:ligatures w14:val="standardContextual"/>
            </w:rPr>
          </w:pPr>
          <w:hyperlink w:anchor="_Toc191407993" w:history="1">
            <w:r w:rsidRPr="004954AD">
              <w:rPr>
                <w:rStyle w:val="Hyperlink"/>
                <w:noProof/>
              </w:rPr>
              <w:t>Malpractice and Maladministration Policy</w:t>
            </w:r>
            <w:r>
              <w:rPr>
                <w:noProof/>
                <w:webHidden/>
              </w:rPr>
              <w:tab/>
            </w:r>
            <w:r>
              <w:rPr>
                <w:noProof/>
                <w:webHidden/>
              </w:rPr>
              <w:fldChar w:fldCharType="begin"/>
            </w:r>
            <w:r>
              <w:rPr>
                <w:noProof/>
                <w:webHidden/>
              </w:rPr>
              <w:instrText xml:space="preserve"> PAGEREF _Toc191407993 \h </w:instrText>
            </w:r>
            <w:r>
              <w:rPr>
                <w:noProof/>
                <w:webHidden/>
              </w:rPr>
            </w:r>
            <w:r>
              <w:rPr>
                <w:noProof/>
                <w:webHidden/>
              </w:rPr>
              <w:fldChar w:fldCharType="separate"/>
            </w:r>
            <w:r>
              <w:rPr>
                <w:noProof/>
                <w:webHidden/>
              </w:rPr>
              <w:t>11</w:t>
            </w:r>
            <w:r>
              <w:rPr>
                <w:noProof/>
                <w:webHidden/>
              </w:rPr>
              <w:fldChar w:fldCharType="end"/>
            </w:r>
          </w:hyperlink>
        </w:p>
        <w:p w14:paraId="5CE6210B" w14:textId="0E5CD4EE" w:rsidR="007C43D9" w:rsidRDefault="007C43D9">
          <w:pPr>
            <w:pStyle w:val="TOC2"/>
            <w:tabs>
              <w:tab w:val="right" w:leader="dot" w:pos="9016"/>
            </w:tabs>
            <w:rPr>
              <w:rFonts w:eastAsiaTheme="minorEastAsia" w:cstheme="minorBidi"/>
              <w:smallCaps w:val="0"/>
              <w:noProof/>
              <w:kern w:val="2"/>
              <w:sz w:val="24"/>
              <w:szCs w:val="24"/>
              <w14:ligatures w14:val="standardContextual"/>
            </w:rPr>
          </w:pPr>
          <w:hyperlink w:anchor="_Toc191407994" w:history="1">
            <w:r w:rsidRPr="004954AD">
              <w:rPr>
                <w:rStyle w:val="Hyperlink"/>
                <w:noProof/>
              </w:rPr>
              <w:t>Reasonable Adjustments and Special Considerations Policy</w:t>
            </w:r>
            <w:r>
              <w:rPr>
                <w:noProof/>
                <w:webHidden/>
              </w:rPr>
              <w:tab/>
            </w:r>
            <w:r>
              <w:rPr>
                <w:noProof/>
                <w:webHidden/>
              </w:rPr>
              <w:fldChar w:fldCharType="begin"/>
            </w:r>
            <w:r>
              <w:rPr>
                <w:noProof/>
                <w:webHidden/>
              </w:rPr>
              <w:instrText xml:space="preserve"> PAGEREF _Toc191407994 \h </w:instrText>
            </w:r>
            <w:r>
              <w:rPr>
                <w:noProof/>
                <w:webHidden/>
              </w:rPr>
            </w:r>
            <w:r>
              <w:rPr>
                <w:noProof/>
                <w:webHidden/>
              </w:rPr>
              <w:fldChar w:fldCharType="separate"/>
            </w:r>
            <w:r>
              <w:rPr>
                <w:noProof/>
                <w:webHidden/>
              </w:rPr>
              <w:t>12</w:t>
            </w:r>
            <w:r>
              <w:rPr>
                <w:noProof/>
                <w:webHidden/>
              </w:rPr>
              <w:fldChar w:fldCharType="end"/>
            </w:r>
          </w:hyperlink>
        </w:p>
        <w:p w14:paraId="038E798B" w14:textId="2191B4E2" w:rsidR="007C43D9" w:rsidRDefault="007C43D9">
          <w:pPr>
            <w:pStyle w:val="TOC2"/>
            <w:tabs>
              <w:tab w:val="right" w:leader="dot" w:pos="9016"/>
            </w:tabs>
            <w:rPr>
              <w:rFonts w:eastAsiaTheme="minorEastAsia" w:cstheme="minorBidi"/>
              <w:smallCaps w:val="0"/>
              <w:noProof/>
              <w:kern w:val="2"/>
              <w:sz w:val="24"/>
              <w:szCs w:val="24"/>
              <w14:ligatures w14:val="standardContextual"/>
            </w:rPr>
          </w:pPr>
          <w:hyperlink w:anchor="_Toc191407995" w:history="1">
            <w:r w:rsidRPr="004954AD">
              <w:rPr>
                <w:rStyle w:val="Hyperlink"/>
                <w:noProof/>
              </w:rPr>
              <w:t>Recognition of Prior Learning (RPL) Policy</w:t>
            </w:r>
            <w:r>
              <w:rPr>
                <w:noProof/>
                <w:webHidden/>
              </w:rPr>
              <w:tab/>
            </w:r>
            <w:r>
              <w:rPr>
                <w:noProof/>
                <w:webHidden/>
              </w:rPr>
              <w:fldChar w:fldCharType="begin"/>
            </w:r>
            <w:r>
              <w:rPr>
                <w:noProof/>
                <w:webHidden/>
              </w:rPr>
              <w:instrText xml:space="preserve"> PAGEREF _Toc191407995 \h </w:instrText>
            </w:r>
            <w:r>
              <w:rPr>
                <w:noProof/>
                <w:webHidden/>
              </w:rPr>
            </w:r>
            <w:r>
              <w:rPr>
                <w:noProof/>
                <w:webHidden/>
              </w:rPr>
              <w:fldChar w:fldCharType="separate"/>
            </w:r>
            <w:r>
              <w:rPr>
                <w:noProof/>
                <w:webHidden/>
              </w:rPr>
              <w:t>12</w:t>
            </w:r>
            <w:r>
              <w:rPr>
                <w:noProof/>
                <w:webHidden/>
              </w:rPr>
              <w:fldChar w:fldCharType="end"/>
            </w:r>
          </w:hyperlink>
        </w:p>
        <w:p w14:paraId="0BD9751C" w14:textId="3CDB19EE" w:rsidR="007C43D9" w:rsidRDefault="007C43D9">
          <w:pPr>
            <w:pStyle w:val="TOC2"/>
            <w:tabs>
              <w:tab w:val="right" w:leader="dot" w:pos="9016"/>
            </w:tabs>
            <w:rPr>
              <w:rFonts w:eastAsiaTheme="minorEastAsia" w:cstheme="minorBidi"/>
              <w:smallCaps w:val="0"/>
              <w:noProof/>
              <w:kern w:val="2"/>
              <w:sz w:val="24"/>
              <w:szCs w:val="24"/>
              <w14:ligatures w14:val="standardContextual"/>
            </w:rPr>
          </w:pPr>
          <w:hyperlink w:anchor="_Toc191407996" w:history="1">
            <w:r w:rsidRPr="004954AD">
              <w:rPr>
                <w:rStyle w:val="Hyperlink"/>
                <w:noProof/>
              </w:rPr>
              <w:t>Resubmission Policy</w:t>
            </w:r>
            <w:r>
              <w:rPr>
                <w:noProof/>
                <w:webHidden/>
              </w:rPr>
              <w:tab/>
            </w:r>
            <w:r>
              <w:rPr>
                <w:noProof/>
                <w:webHidden/>
              </w:rPr>
              <w:fldChar w:fldCharType="begin"/>
            </w:r>
            <w:r>
              <w:rPr>
                <w:noProof/>
                <w:webHidden/>
              </w:rPr>
              <w:instrText xml:space="preserve"> PAGEREF _Toc191407996 \h </w:instrText>
            </w:r>
            <w:r>
              <w:rPr>
                <w:noProof/>
                <w:webHidden/>
              </w:rPr>
            </w:r>
            <w:r>
              <w:rPr>
                <w:noProof/>
                <w:webHidden/>
              </w:rPr>
              <w:fldChar w:fldCharType="separate"/>
            </w:r>
            <w:r>
              <w:rPr>
                <w:noProof/>
                <w:webHidden/>
              </w:rPr>
              <w:t>12</w:t>
            </w:r>
            <w:r>
              <w:rPr>
                <w:noProof/>
                <w:webHidden/>
              </w:rPr>
              <w:fldChar w:fldCharType="end"/>
            </w:r>
          </w:hyperlink>
        </w:p>
        <w:p w14:paraId="306E5BB6" w14:textId="76C81CF0" w:rsidR="007C43D9" w:rsidRDefault="007C43D9">
          <w:pPr>
            <w:pStyle w:val="TOC2"/>
            <w:tabs>
              <w:tab w:val="right" w:leader="dot" w:pos="9016"/>
            </w:tabs>
            <w:rPr>
              <w:rFonts w:eastAsiaTheme="minorEastAsia" w:cstheme="minorBidi"/>
              <w:smallCaps w:val="0"/>
              <w:noProof/>
              <w:kern w:val="2"/>
              <w:sz w:val="24"/>
              <w:szCs w:val="24"/>
              <w14:ligatures w14:val="standardContextual"/>
            </w:rPr>
          </w:pPr>
          <w:hyperlink w:anchor="_Toc191407997" w:history="1">
            <w:r w:rsidRPr="004954AD">
              <w:rPr>
                <w:rStyle w:val="Hyperlink"/>
                <w:noProof/>
              </w:rPr>
              <w:t>Safeguarding Policy</w:t>
            </w:r>
            <w:r>
              <w:rPr>
                <w:noProof/>
                <w:webHidden/>
              </w:rPr>
              <w:tab/>
            </w:r>
            <w:r>
              <w:rPr>
                <w:noProof/>
                <w:webHidden/>
              </w:rPr>
              <w:fldChar w:fldCharType="begin"/>
            </w:r>
            <w:r>
              <w:rPr>
                <w:noProof/>
                <w:webHidden/>
              </w:rPr>
              <w:instrText xml:space="preserve"> PAGEREF _Toc191407997 \h </w:instrText>
            </w:r>
            <w:r>
              <w:rPr>
                <w:noProof/>
                <w:webHidden/>
              </w:rPr>
            </w:r>
            <w:r>
              <w:rPr>
                <w:noProof/>
                <w:webHidden/>
              </w:rPr>
              <w:fldChar w:fldCharType="separate"/>
            </w:r>
            <w:r>
              <w:rPr>
                <w:noProof/>
                <w:webHidden/>
              </w:rPr>
              <w:t>13</w:t>
            </w:r>
            <w:r>
              <w:rPr>
                <w:noProof/>
                <w:webHidden/>
              </w:rPr>
              <w:fldChar w:fldCharType="end"/>
            </w:r>
          </w:hyperlink>
        </w:p>
        <w:p w14:paraId="14C112DC" w14:textId="414EAD53" w:rsidR="007C43D9" w:rsidRDefault="007C43D9">
          <w:pPr>
            <w:pStyle w:val="TOC1"/>
            <w:tabs>
              <w:tab w:val="left" w:pos="480"/>
              <w:tab w:val="right" w:leader="dot" w:pos="9016"/>
            </w:tabs>
            <w:rPr>
              <w:rFonts w:eastAsiaTheme="minorEastAsia" w:cstheme="minorBidi"/>
              <w:b w:val="0"/>
              <w:bCs w:val="0"/>
              <w:caps w:val="0"/>
              <w:noProof/>
              <w:kern w:val="2"/>
              <w:sz w:val="24"/>
              <w:szCs w:val="24"/>
              <w14:ligatures w14:val="standardContextual"/>
            </w:rPr>
          </w:pPr>
          <w:hyperlink w:anchor="_Toc191407998" w:history="1">
            <w:r w:rsidRPr="004954AD">
              <w:rPr>
                <w:rStyle w:val="Hyperlink"/>
                <w:noProof/>
              </w:rPr>
              <w:t>6.</w:t>
            </w:r>
            <w:r>
              <w:rPr>
                <w:rFonts w:eastAsiaTheme="minorEastAsia" w:cstheme="minorBidi"/>
                <w:b w:val="0"/>
                <w:bCs w:val="0"/>
                <w:caps w:val="0"/>
                <w:noProof/>
                <w:kern w:val="2"/>
                <w:sz w:val="24"/>
                <w:szCs w:val="24"/>
                <w14:ligatures w14:val="standardContextual"/>
              </w:rPr>
              <w:tab/>
            </w:r>
            <w:r w:rsidRPr="004954AD">
              <w:rPr>
                <w:rStyle w:val="Hyperlink"/>
                <w:noProof/>
              </w:rPr>
              <w:t>Documents Required for Qualification Approval</w:t>
            </w:r>
            <w:r>
              <w:rPr>
                <w:noProof/>
                <w:webHidden/>
              </w:rPr>
              <w:tab/>
            </w:r>
            <w:r>
              <w:rPr>
                <w:noProof/>
                <w:webHidden/>
              </w:rPr>
              <w:fldChar w:fldCharType="begin"/>
            </w:r>
            <w:r>
              <w:rPr>
                <w:noProof/>
                <w:webHidden/>
              </w:rPr>
              <w:instrText xml:space="preserve"> PAGEREF _Toc191407998 \h </w:instrText>
            </w:r>
            <w:r>
              <w:rPr>
                <w:noProof/>
                <w:webHidden/>
              </w:rPr>
            </w:r>
            <w:r>
              <w:rPr>
                <w:noProof/>
                <w:webHidden/>
              </w:rPr>
              <w:fldChar w:fldCharType="separate"/>
            </w:r>
            <w:r>
              <w:rPr>
                <w:noProof/>
                <w:webHidden/>
              </w:rPr>
              <w:t>14</w:t>
            </w:r>
            <w:r>
              <w:rPr>
                <w:noProof/>
                <w:webHidden/>
              </w:rPr>
              <w:fldChar w:fldCharType="end"/>
            </w:r>
          </w:hyperlink>
        </w:p>
        <w:p w14:paraId="4DFD4F2C" w14:textId="4FBAAE18" w:rsidR="007C43D9" w:rsidRDefault="007C43D9">
          <w:pPr>
            <w:pStyle w:val="TOC2"/>
            <w:tabs>
              <w:tab w:val="right" w:leader="dot" w:pos="9016"/>
            </w:tabs>
            <w:rPr>
              <w:rFonts w:eastAsiaTheme="minorEastAsia" w:cstheme="minorBidi"/>
              <w:smallCaps w:val="0"/>
              <w:noProof/>
              <w:kern w:val="2"/>
              <w:sz w:val="24"/>
              <w:szCs w:val="24"/>
              <w14:ligatures w14:val="standardContextual"/>
            </w:rPr>
          </w:pPr>
          <w:hyperlink w:anchor="_Toc191407999" w:history="1">
            <w:r w:rsidRPr="004954AD">
              <w:rPr>
                <w:rStyle w:val="Hyperlink"/>
                <w:noProof/>
              </w:rPr>
              <w:t>Curriculum Plan</w:t>
            </w:r>
            <w:r>
              <w:rPr>
                <w:noProof/>
                <w:webHidden/>
              </w:rPr>
              <w:tab/>
            </w:r>
            <w:r>
              <w:rPr>
                <w:noProof/>
                <w:webHidden/>
              </w:rPr>
              <w:fldChar w:fldCharType="begin"/>
            </w:r>
            <w:r>
              <w:rPr>
                <w:noProof/>
                <w:webHidden/>
              </w:rPr>
              <w:instrText xml:space="preserve"> PAGEREF _Toc191407999 \h </w:instrText>
            </w:r>
            <w:r>
              <w:rPr>
                <w:noProof/>
                <w:webHidden/>
              </w:rPr>
            </w:r>
            <w:r>
              <w:rPr>
                <w:noProof/>
                <w:webHidden/>
              </w:rPr>
              <w:fldChar w:fldCharType="separate"/>
            </w:r>
            <w:r>
              <w:rPr>
                <w:noProof/>
                <w:webHidden/>
              </w:rPr>
              <w:t>14</w:t>
            </w:r>
            <w:r>
              <w:rPr>
                <w:noProof/>
                <w:webHidden/>
              </w:rPr>
              <w:fldChar w:fldCharType="end"/>
            </w:r>
          </w:hyperlink>
        </w:p>
        <w:p w14:paraId="09D32F3E" w14:textId="0B229086" w:rsidR="007C43D9" w:rsidRDefault="007C43D9">
          <w:pPr>
            <w:pStyle w:val="TOC2"/>
            <w:tabs>
              <w:tab w:val="right" w:leader="dot" w:pos="9016"/>
            </w:tabs>
            <w:rPr>
              <w:rFonts w:eastAsiaTheme="minorEastAsia" w:cstheme="minorBidi"/>
              <w:smallCaps w:val="0"/>
              <w:noProof/>
              <w:kern w:val="2"/>
              <w:sz w:val="24"/>
              <w:szCs w:val="24"/>
              <w14:ligatures w14:val="standardContextual"/>
            </w:rPr>
          </w:pPr>
          <w:hyperlink w:anchor="_Toc191408000" w:history="1">
            <w:r w:rsidRPr="004954AD">
              <w:rPr>
                <w:rStyle w:val="Hyperlink"/>
                <w:noProof/>
              </w:rPr>
              <w:t>Schemes of Work</w:t>
            </w:r>
            <w:r>
              <w:rPr>
                <w:noProof/>
                <w:webHidden/>
              </w:rPr>
              <w:tab/>
            </w:r>
            <w:r>
              <w:rPr>
                <w:noProof/>
                <w:webHidden/>
              </w:rPr>
              <w:fldChar w:fldCharType="begin"/>
            </w:r>
            <w:r>
              <w:rPr>
                <w:noProof/>
                <w:webHidden/>
              </w:rPr>
              <w:instrText xml:space="preserve"> PAGEREF _Toc191408000 \h </w:instrText>
            </w:r>
            <w:r>
              <w:rPr>
                <w:noProof/>
                <w:webHidden/>
              </w:rPr>
            </w:r>
            <w:r>
              <w:rPr>
                <w:noProof/>
                <w:webHidden/>
              </w:rPr>
              <w:fldChar w:fldCharType="separate"/>
            </w:r>
            <w:r>
              <w:rPr>
                <w:noProof/>
                <w:webHidden/>
              </w:rPr>
              <w:t>14</w:t>
            </w:r>
            <w:r>
              <w:rPr>
                <w:noProof/>
                <w:webHidden/>
              </w:rPr>
              <w:fldChar w:fldCharType="end"/>
            </w:r>
          </w:hyperlink>
        </w:p>
        <w:p w14:paraId="05C8125A" w14:textId="2CC4D90A" w:rsidR="007C43D9" w:rsidRDefault="007C43D9">
          <w:pPr>
            <w:pStyle w:val="TOC2"/>
            <w:tabs>
              <w:tab w:val="right" w:leader="dot" w:pos="9016"/>
            </w:tabs>
            <w:rPr>
              <w:rFonts w:eastAsiaTheme="minorEastAsia" w:cstheme="minorBidi"/>
              <w:smallCaps w:val="0"/>
              <w:noProof/>
              <w:kern w:val="2"/>
              <w:sz w:val="24"/>
              <w:szCs w:val="24"/>
              <w14:ligatures w14:val="standardContextual"/>
            </w:rPr>
          </w:pPr>
          <w:hyperlink w:anchor="_Toc191408001" w:history="1">
            <w:r w:rsidRPr="004954AD">
              <w:rPr>
                <w:rStyle w:val="Hyperlink"/>
                <w:noProof/>
              </w:rPr>
              <w:t>CVs of Staff</w:t>
            </w:r>
            <w:r>
              <w:rPr>
                <w:noProof/>
                <w:webHidden/>
              </w:rPr>
              <w:tab/>
            </w:r>
            <w:r>
              <w:rPr>
                <w:noProof/>
                <w:webHidden/>
              </w:rPr>
              <w:fldChar w:fldCharType="begin"/>
            </w:r>
            <w:r>
              <w:rPr>
                <w:noProof/>
                <w:webHidden/>
              </w:rPr>
              <w:instrText xml:space="preserve"> PAGEREF _Toc191408001 \h </w:instrText>
            </w:r>
            <w:r>
              <w:rPr>
                <w:noProof/>
                <w:webHidden/>
              </w:rPr>
            </w:r>
            <w:r>
              <w:rPr>
                <w:noProof/>
                <w:webHidden/>
              </w:rPr>
              <w:fldChar w:fldCharType="separate"/>
            </w:r>
            <w:r>
              <w:rPr>
                <w:noProof/>
                <w:webHidden/>
              </w:rPr>
              <w:t>14</w:t>
            </w:r>
            <w:r>
              <w:rPr>
                <w:noProof/>
                <w:webHidden/>
              </w:rPr>
              <w:fldChar w:fldCharType="end"/>
            </w:r>
          </w:hyperlink>
        </w:p>
        <w:p w14:paraId="6774BC58" w14:textId="0290B193" w:rsidR="007C43D9" w:rsidRDefault="007C43D9">
          <w:pPr>
            <w:pStyle w:val="TOC1"/>
            <w:tabs>
              <w:tab w:val="right" w:leader="dot" w:pos="9016"/>
            </w:tabs>
            <w:rPr>
              <w:rFonts w:eastAsiaTheme="minorEastAsia" w:cstheme="minorBidi"/>
              <w:b w:val="0"/>
              <w:bCs w:val="0"/>
              <w:caps w:val="0"/>
              <w:noProof/>
              <w:kern w:val="2"/>
              <w:sz w:val="24"/>
              <w:szCs w:val="24"/>
              <w14:ligatures w14:val="standardContextual"/>
            </w:rPr>
          </w:pPr>
          <w:hyperlink w:anchor="_Toc191408002" w:history="1">
            <w:r w:rsidRPr="004954AD">
              <w:rPr>
                <w:rStyle w:val="Hyperlink"/>
                <w:noProof/>
              </w:rPr>
              <w:t>Appendix 1: Suggested Template for a Curriculum Plan.</w:t>
            </w:r>
            <w:r>
              <w:rPr>
                <w:noProof/>
                <w:webHidden/>
              </w:rPr>
              <w:tab/>
            </w:r>
            <w:r>
              <w:rPr>
                <w:noProof/>
                <w:webHidden/>
              </w:rPr>
              <w:fldChar w:fldCharType="begin"/>
            </w:r>
            <w:r>
              <w:rPr>
                <w:noProof/>
                <w:webHidden/>
              </w:rPr>
              <w:instrText xml:space="preserve"> PAGEREF _Toc191408002 \h </w:instrText>
            </w:r>
            <w:r>
              <w:rPr>
                <w:noProof/>
                <w:webHidden/>
              </w:rPr>
            </w:r>
            <w:r>
              <w:rPr>
                <w:noProof/>
                <w:webHidden/>
              </w:rPr>
              <w:fldChar w:fldCharType="separate"/>
            </w:r>
            <w:r>
              <w:rPr>
                <w:noProof/>
                <w:webHidden/>
              </w:rPr>
              <w:t>15</w:t>
            </w:r>
            <w:r>
              <w:rPr>
                <w:noProof/>
                <w:webHidden/>
              </w:rPr>
              <w:fldChar w:fldCharType="end"/>
            </w:r>
          </w:hyperlink>
        </w:p>
        <w:p w14:paraId="046A57E9" w14:textId="563D9CC6" w:rsidR="007C43D9" w:rsidRDefault="007C43D9">
          <w:pPr>
            <w:pStyle w:val="TOC1"/>
            <w:tabs>
              <w:tab w:val="right" w:leader="dot" w:pos="9016"/>
            </w:tabs>
            <w:rPr>
              <w:rFonts w:eastAsiaTheme="minorEastAsia" w:cstheme="minorBidi"/>
              <w:b w:val="0"/>
              <w:bCs w:val="0"/>
              <w:caps w:val="0"/>
              <w:noProof/>
              <w:kern w:val="2"/>
              <w:sz w:val="24"/>
              <w:szCs w:val="24"/>
              <w14:ligatures w14:val="standardContextual"/>
            </w:rPr>
          </w:pPr>
          <w:hyperlink w:anchor="_Toc191408003" w:history="1">
            <w:r w:rsidRPr="004954AD">
              <w:rPr>
                <w:rStyle w:val="Hyperlink"/>
                <w:noProof/>
              </w:rPr>
              <w:t>Appendix 2: Suggested Template for the Scheme of Work.</w:t>
            </w:r>
            <w:r>
              <w:rPr>
                <w:noProof/>
                <w:webHidden/>
              </w:rPr>
              <w:tab/>
            </w:r>
            <w:r>
              <w:rPr>
                <w:noProof/>
                <w:webHidden/>
              </w:rPr>
              <w:fldChar w:fldCharType="begin"/>
            </w:r>
            <w:r>
              <w:rPr>
                <w:noProof/>
                <w:webHidden/>
              </w:rPr>
              <w:instrText xml:space="preserve"> PAGEREF _Toc191408003 \h </w:instrText>
            </w:r>
            <w:r>
              <w:rPr>
                <w:noProof/>
                <w:webHidden/>
              </w:rPr>
            </w:r>
            <w:r>
              <w:rPr>
                <w:noProof/>
                <w:webHidden/>
              </w:rPr>
              <w:fldChar w:fldCharType="separate"/>
            </w:r>
            <w:r>
              <w:rPr>
                <w:noProof/>
                <w:webHidden/>
              </w:rPr>
              <w:t>16</w:t>
            </w:r>
            <w:r>
              <w:rPr>
                <w:noProof/>
                <w:webHidden/>
              </w:rPr>
              <w:fldChar w:fldCharType="end"/>
            </w:r>
          </w:hyperlink>
        </w:p>
        <w:p w14:paraId="1D4A96C0" w14:textId="2785582B" w:rsidR="00454DEF" w:rsidRDefault="00454DEF">
          <w:r>
            <w:rPr>
              <w:b/>
              <w:bCs/>
              <w:noProof/>
            </w:rPr>
            <w:fldChar w:fldCharType="end"/>
          </w:r>
        </w:p>
      </w:sdtContent>
    </w:sdt>
    <w:p w14:paraId="641BC357" w14:textId="77777777" w:rsidR="00CF538E" w:rsidRDefault="00CF538E" w:rsidP="000C74BD">
      <w:pPr>
        <w:snapToGrid w:val="0"/>
        <w:spacing w:before="120" w:after="120"/>
        <w:rPr>
          <w:lang w:val="en-US"/>
        </w:rPr>
      </w:pPr>
    </w:p>
    <w:p w14:paraId="654D274B" w14:textId="77777777" w:rsidR="00CF538E" w:rsidRDefault="00CF538E" w:rsidP="000C74BD">
      <w:pPr>
        <w:snapToGrid w:val="0"/>
        <w:spacing w:before="120" w:after="120"/>
        <w:rPr>
          <w:lang w:val="en-US"/>
        </w:rPr>
      </w:pPr>
    </w:p>
    <w:p w14:paraId="7028D7EC" w14:textId="77777777" w:rsidR="00454DEF" w:rsidRDefault="00454DEF" w:rsidP="001B6B98">
      <w:pPr>
        <w:pStyle w:val="Heading1"/>
        <w:numPr>
          <w:ilvl w:val="0"/>
          <w:numId w:val="1"/>
        </w:numPr>
      </w:pPr>
      <w:r>
        <w:br w:type="page"/>
      </w:r>
    </w:p>
    <w:p w14:paraId="2D1BE51C" w14:textId="6334DED1" w:rsidR="008562F9" w:rsidRDefault="00BE2356" w:rsidP="001B6B98">
      <w:pPr>
        <w:pStyle w:val="Heading1"/>
        <w:numPr>
          <w:ilvl w:val="0"/>
          <w:numId w:val="2"/>
        </w:numPr>
      </w:pPr>
      <w:bookmarkStart w:id="0" w:name="_Toc191407976"/>
      <w:r>
        <w:lastRenderedPageBreak/>
        <w:t>Introduction</w:t>
      </w:r>
      <w:bookmarkEnd w:id="0"/>
    </w:p>
    <w:p w14:paraId="4DE9F60D" w14:textId="45DCC8E7" w:rsidR="00704B1B" w:rsidRDefault="00704B1B" w:rsidP="007102E7">
      <w:pPr>
        <w:snapToGrid w:val="0"/>
        <w:spacing w:before="120" w:after="120"/>
      </w:pPr>
      <w:r w:rsidRPr="007102E7">
        <w:t>This guidance document is written for centres seeking to become approved to deliver ATHE qualifications</w:t>
      </w:r>
      <w:r w:rsidR="00FC4BA9">
        <w:t>. It is</w:t>
      </w:r>
      <w:r w:rsidR="007102E7" w:rsidRPr="007102E7">
        <w:t xml:space="preserve"> </w:t>
      </w:r>
      <w:r w:rsidRPr="007102E7">
        <w:t xml:space="preserve">designed to clarify the </w:t>
      </w:r>
      <w:r w:rsidR="007102E7" w:rsidRPr="007102E7">
        <w:t>requirements and</w:t>
      </w:r>
      <w:r w:rsidRPr="007102E7">
        <w:t xml:space="preserve"> provide insights into </w:t>
      </w:r>
      <w:r w:rsidR="007102E7" w:rsidRPr="007102E7">
        <w:t>ATHE’s</w:t>
      </w:r>
      <w:r w:rsidRPr="007102E7">
        <w:t xml:space="preserve"> expectations for maintaining high standards in teaching, assessment and learner support.</w:t>
      </w:r>
    </w:p>
    <w:p w14:paraId="44427F56" w14:textId="0AD4538B" w:rsidR="00FC4BA9" w:rsidRDefault="00FC4BA9" w:rsidP="00FC4BA9">
      <w:pPr>
        <w:snapToGrid w:val="0"/>
        <w:spacing w:before="120" w:after="120"/>
      </w:pPr>
      <w:r w:rsidRPr="00FC4BA9">
        <w:t xml:space="preserve">Centre recognition is a process which a potential centre completes </w:t>
      </w:r>
      <w:proofErr w:type="gramStart"/>
      <w:r w:rsidRPr="00FC4BA9">
        <w:t>in order to</w:t>
      </w:r>
      <w:proofErr w:type="gramEnd"/>
      <w:r w:rsidRPr="00FC4BA9">
        <w:t xml:space="preserve"> deliver ATHE qualifications. Centre recognition status is granted based upon the centre’s capacity to comply with the ATHE standards and requirements. It cannot be achieved without a formal application and a Centre Recognition Quality Assurance (CRQA) </w:t>
      </w:r>
      <w:r w:rsidR="00CA710F">
        <w:t>review</w:t>
      </w:r>
      <w:r w:rsidR="001B6B98">
        <w:t>,</w:t>
      </w:r>
      <w:r w:rsidR="00CA710F">
        <w:t xml:space="preserve"> </w:t>
      </w:r>
      <w:r w:rsidRPr="00FC4BA9">
        <w:t xml:space="preserve">which is conducted by an External Quality Assurer (EQA). </w:t>
      </w:r>
    </w:p>
    <w:p w14:paraId="4A733A54" w14:textId="77777777" w:rsidR="00574F72" w:rsidRDefault="00574F72" w:rsidP="00574F72">
      <w:pPr>
        <w:pStyle w:val="Heading1"/>
      </w:pPr>
      <w:bookmarkStart w:id="1" w:name="_Toc191407977"/>
    </w:p>
    <w:p w14:paraId="0D1E279E" w14:textId="4C71F28F" w:rsidR="00FC4BA9" w:rsidRDefault="00FC4BA9" w:rsidP="001B6B98">
      <w:pPr>
        <w:pStyle w:val="Heading1"/>
        <w:numPr>
          <w:ilvl w:val="0"/>
          <w:numId w:val="2"/>
        </w:numPr>
      </w:pPr>
      <w:r w:rsidRPr="00FC4BA9">
        <w:t xml:space="preserve">Centre Recognition Quality Assurance (CRQA) </w:t>
      </w:r>
      <w:r w:rsidR="00CA710F">
        <w:t>Review</w:t>
      </w:r>
      <w:bookmarkEnd w:id="1"/>
    </w:p>
    <w:p w14:paraId="0D2B9DA6" w14:textId="017F7E40" w:rsidR="003C4BD5" w:rsidRDefault="00FC4BA9" w:rsidP="003C4BD5">
      <w:pPr>
        <w:snapToGrid w:val="0"/>
        <w:spacing w:before="120" w:after="120"/>
      </w:pPr>
      <w:r w:rsidRPr="00FE5AFF">
        <w:t xml:space="preserve">An EQA will </w:t>
      </w:r>
      <w:r w:rsidR="00FE5AFF">
        <w:t>review the documents submitted as part of a centre’s application for recognition</w:t>
      </w:r>
      <w:r w:rsidR="003C4BD5">
        <w:t xml:space="preserve">. The documents required are listed in Section </w:t>
      </w:r>
      <w:r w:rsidR="00F74306">
        <w:t>4</w:t>
      </w:r>
      <w:r w:rsidR="003C4BD5">
        <w:t xml:space="preserve">. Centres should also refer to the guidance provided in Section </w:t>
      </w:r>
      <w:r w:rsidR="00F74306">
        <w:t>6</w:t>
      </w:r>
      <w:r w:rsidR="003C4BD5">
        <w:t xml:space="preserve"> to avoid the application for recognition being delayed. </w:t>
      </w:r>
    </w:p>
    <w:p w14:paraId="3D048F13" w14:textId="29416E96" w:rsidR="00FE5AFF" w:rsidRDefault="003C4BD5" w:rsidP="00FE5AFF">
      <w:pPr>
        <w:snapToGrid w:val="0"/>
        <w:spacing w:before="120" w:after="120"/>
      </w:pPr>
      <w:r>
        <w:t xml:space="preserve">The EQA </w:t>
      </w:r>
      <w:r w:rsidR="00FE5AFF">
        <w:t xml:space="preserve">will </w:t>
      </w:r>
      <w:r w:rsidR="00FC4BA9" w:rsidRPr="00FE5AFF">
        <w:t xml:space="preserve">contact </w:t>
      </w:r>
      <w:r w:rsidR="00FE5AFF">
        <w:t>the centre to arrange a meeting, which is usually held online.</w:t>
      </w:r>
      <w:r w:rsidR="0070331C">
        <w:t xml:space="preserve"> </w:t>
      </w:r>
      <w:r>
        <w:t xml:space="preserve">This is an essential part of the process, enabling the EQA to discuss the context of the centre and provide additional guidance. The EQA will also explain any actions that need to be addressed prior to centre recognition or qualification approval. </w:t>
      </w:r>
    </w:p>
    <w:p w14:paraId="5D8EDA34" w14:textId="5C5DA0E4" w:rsidR="00FE5AFF" w:rsidRDefault="00FE5AFF" w:rsidP="00FE5AFF">
      <w:pPr>
        <w:snapToGrid w:val="0"/>
        <w:spacing w:before="120" w:after="120"/>
      </w:pPr>
      <w:r w:rsidRPr="00574F72">
        <w:t>The EQA will produce a report following the meeting</w:t>
      </w:r>
      <w:r w:rsidR="00AA54B5" w:rsidRPr="00574F72">
        <w:t xml:space="preserve">, which </w:t>
      </w:r>
      <w:r w:rsidR="001B6B98" w:rsidRPr="00574F72">
        <w:t>will be sent to the centre within five working days following the meeting.</w:t>
      </w:r>
      <w:r w:rsidR="001B6B98">
        <w:t xml:space="preserve"> </w:t>
      </w:r>
      <w:r w:rsidRPr="00FE5AFF">
        <w:t xml:space="preserve">If there are shortfalls in the standards required, the EQA will </w:t>
      </w:r>
      <w:r>
        <w:t>include</w:t>
      </w:r>
      <w:r w:rsidRPr="00FE5AFF">
        <w:t xml:space="preserve"> actions for </w:t>
      </w:r>
      <w:r>
        <w:t xml:space="preserve">the </w:t>
      </w:r>
      <w:r w:rsidRPr="00FE5AFF">
        <w:t xml:space="preserve">centre to complete within defined timescales. These actions are intended to help </w:t>
      </w:r>
      <w:r>
        <w:t>the</w:t>
      </w:r>
      <w:r w:rsidRPr="00FE5AFF">
        <w:t xml:space="preserve"> centre improve the quality of provision and ATHE will assist </w:t>
      </w:r>
      <w:r>
        <w:t>centres</w:t>
      </w:r>
      <w:r w:rsidRPr="00FE5AFF">
        <w:t xml:space="preserve"> in achieving the standards needed. If there are serious shortfalls</w:t>
      </w:r>
      <w:r>
        <w:t>,</w:t>
      </w:r>
      <w:r w:rsidRPr="00FE5AFF">
        <w:t xml:space="preserve"> the centre will not be recognised, and it will need to address the action points within the given timescales before recognition will be gained. </w:t>
      </w:r>
    </w:p>
    <w:p w14:paraId="434822AD" w14:textId="77777777" w:rsidR="00574F72" w:rsidRDefault="00574F72" w:rsidP="00FE5AFF">
      <w:pPr>
        <w:snapToGrid w:val="0"/>
        <w:spacing w:before="120" w:after="120"/>
      </w:pPr>
    </w:p>
    <w:p w14:paraId="4C93C677" w14:textId="77777777" w:rsidR="0070331C" w:rsidRPr="00574F72" w:rsidRDefault="0070331C" w:rsidP="0070331C">
      <w:pPr>
        <w:pStyle w:val="Heading4"/>
        <w:rPr>
          <w:b/>
          <w:bCs/>
          <w:sz w:val="28"/>
          <w:szCs w:val="28"/>
        </w:rPr>
      </w:pPr>
      <w:r w:rsidRPr="00574F72">
        <w:rPr>
          <w:b/>
          <w:bCs/>
          <w:sz w:val="28"/>
          <w:szCs w:val="28"/>
        </w:rPr>
        <w:t>Qualification Approval</w:t>
      </w:r>
    </w:p>
    <w:p w14:paraId="18F2DA86" w14:textId="29B532D9" w:rsidR="0070331C" w:rsidRDefault="0070331C" w:rsidP="00FE5AFF">
      <w:pPr>
        <w:snapToGrid w:val="0"/>
        <w:spacing w:before="120" w:after="120"/>
      </w:pPr>
      <w:r>
        <w:t>As part of centre recognition, centres specify which ATHE qualifications they would like approval to deliver. The requirements for each qualification approval are set out in Section</w:t>
      </w:r>
      <w:r w:rsidR="00D12272">
        <w:t xml:space="preserve"> </w:t>
      </w:r>
      <w:r w:rsidR="00AA54B5">
        <w:t>5</w:t>
      </w:r>
      <w:r>
        <w:t xml:space="preserve">. </w:t>
      </w:r>
    </w:p>
    <w:p w14:paraId="5036AE92" w14:textId="4509BAB9" w:rsidR="00FE5AFF" w:rsidRDefault="0070331C" w:rsidP="00FE5AFF">
      <w:pPr>
        <w:snapToGrid w:val="0"/>
        <w:spacing w:before="120" w:after="120"/>
      </w:pPr>
      <w:r>
        <w:t xml:space="preserve">If a centre has submitted all the required documents for centre recognition but not submitted suitable documents for qualification approval, the centre will become recognised as an ATHE centre but not yet approved to deliver qualifications. The EQA will set actions for the centre, successful submission of which will result in qualification approval for the centre. </w:t>
      </w:r>
    </w:p>
    <w:p w14:paraId="4C6D476E" w14:textId="3BEB91CD" w:rsidR="003C4BD5" w:rsidRDefault="003C4BD5" w:rsidP="001B6B98">
      <w:pPr>
        <w:pStyle w:val="Heading1"/>
        <w:numPr>
          <w:ilvl w:val="0"/>
          <w:numId w:val="2"/>
        </w:numPr>
      </w:pPr>
      <w:bookmarkStart w:id="2" w:name="_Toc191407978"/>
      <w:r>
        <w:lastRenderedPageBreak/>
        <w:t>Activities following CRQA</w:t>
      </w:r>
      <w:bookmarkEnd w:id="2"/>
    </w:p>
    <w:p w14:paraId="15B4B46A" w14:textId="0AFC1EA1" w:rsidR="00FC4BA9" w:rsidRDefault="001B6B98" w:rsidP="0070331C">
      <w:pPr>
        <w:pStyle w:val="Heading2"/>
      </w:pPr>
      <w:bookmarkStart w:id="3" w:name="_Toc191407979"/>
      <w:r>
        <w:t>Complementary Training for New Centres</w:t>
      </w:r>
      <w:bookmarkEnd w:id="3"/>
    </w:p>
    <w:p w14:paraId="7CA02BAB" w14:textId="0E9AD9F6" w:rsidR="003B3365" w:rsidRPr="003B3365" w:rsidRDefault="003B3365" w:rsidP="001B6B98">
      <w:pPr>
        <w:snapToGrid w:val="0"/>
        <w:spacing w:before="120" w:after="120"/>
      </w:pPr>
      <w:r>
        <w:t>Following the CRQA</w:t>
      </w:r>
      <w:r w:rsidR="001B6B98">
        <w:t xml:space="preserve"> </w:t>
      </w:r>
      <w:r w:rsidR="00AA54B5">
        <w:t xml:space="preserve">review and successful centre </w:t>
      </w:r>
      <w:r w:rsidR="001B6B98">
        <w:t>recognition</w:t>
      </w:r>
      <w:r>
        <w:t xml:space="preserve">, all centres are offered </w:t>
      </w:r>
      <w:r w:rsidR="00AA54B5">
        <w:t xml:space="preserve">a </w:t>
      </w:r>
      <w:r w:rsidR="001E009D">
        <w:t>free training</w:t>
      </w:r>
      <w:r w:rsidR="00AA54B5">
        <w:t xml:space="preserve"> session</w:t>
      </w:r>
      <w:r w:rsidR="001E009D">
        <w:t xml:space="preserve"> r</w:t>
      </w:r>
      <w:r w:rsidRPr="003B3365">
        <w:t>egarding the delivery, assessment and IQA of the</w:t>
      </w:r>
      <w:r w:rsidR="00AA54B5">
        <w:t xml:space="preserve"> qualifications it is approved to deliver</w:t>
      </w:r>
      <w:r w:rsidRPr="003B3365">
        <w:t xml:space="preserve">, </w:t>
      </w:r>
      <w:r w:rsidR="00AA54B5">
        <w:t xml:space="preserve">in addition to </w:t>
      </w:r>
      <w:r w:rsidRPr="003B3365">
        <w:t>the training videos which are available on the portal.</w:t>
      </w:r>
    </w:p>
    <w:p w14:paraId="738879FE" w14:textId="77777777" w:rsidR="001E009D" w:rsidRDefault="003B3365" w:rsidP="003B3365">
      <w:pPr>
        <w:snapToGrid w:val="0"/>
        <w:spacing w:before="120" w:after="120"/>
      </w:pPr>
      <w:r w:rsidRPr="003B3365">
        <w:t xml:space="preserve">The timing of this training </w:t>
      </w:r>
      <w:r w:rsidR="001E009D">
        <w:t xml:space="preserve">is determined by </w:t>
      </w:r>
      <w:r w:rsidRPr="003B3365">
        <w:t>the centre and individual to them. Whilst this will follow a set format for consistency, it will also be flexible to cover the individual centre’s needs and areas of support required. </w:t>
      </w:r>
    </w:p>
    <w:p w14:paraId="60A498DE" w14:textId="54CF5093" w:rsidR="003B3365" w:rsidRDefault="003B3365" w:rsidP="003B3365">
      <w:pPr>
        <w:snapToGrid w:val="0"/>
        <w:spacing w:before="120" w:after="120"/>
      </w:pPr>
      <w:r w:rsidRPr="003B3365">
        <w:t xml:space="preserve">The complementary training session </w:t>
      </w:r>
      <w:r w:rsidR="001E009D">
        <w:t>is highly</w:t>
      </w:r>
      <w:r w:rsidRPr="003B3365">
        <w:t xml:space="preserve"> recommended but not compulsory</w:t>
      </w:r>
      <w:r w:rsidR="001E009D">
        <w:t>. It</w:t>
      </w:r>
      <w:r w:rsidRPr="003B3365">
        <w:t xml:space="preserve"> will usually be delivered by one of the Standards Managers and would typically be between 1 – 2 hours duration, depending upon the level of support required by the centre. </w:t>
      </w:r>
    </w:p>
    <w:p w14:paraId="54084019" w14:textId="77777777" w:rsidR="00574F72" w:rsidRPr="003B3365" w:rsidRDefault="00574F72" w:rsidP="003B3365">
      <w:pPr>
        <w:snapToGrid w:val="0"/>
        <w:spacing w:before="120" w:after="120"/>
      </w:pPr>
    </w:p>
    <w:p w14:paraId="25896EFE" w14:textId="704B7517" w:rsidR="003B3365" w:rsidRPr="003B3365" w:rsidRDefault="001D5A05" w:rsidP="001E009D">
      <w:pPr>
        <w:pStyle w:val="Heading2"/>
      </w:pPr>
      <w:bookmarkStart w:id="4" w:name="_Toc191407980"/>
      <w:r>
        <w:t xml:space="preserve">Free </w:t>
      </w:r>
      <w:r w:rsidR="001B6B98">
        <w:t>V</w:t>
      </w:r>
      <w:r w:rsidR="003B3365" w:rsidRPr="003B3365">
        <w:t xml:space="preserve">erification </w:t>
      </w:r>
      <w:r w:rsidR="001B6B98">
        <w:t>S</w:t>
      </w:r>
      <w:r w:rsidR="003B3365" w:rsidRPr="003B3365">
        <w:t>ervice</w:t>
      </w:r>
      <w:r w:rsidR="001B6B98">
        <w:t xml:space="preserve"> for New Centres</w:t>
      </w:r>
      <w:bookmarkEnd w:id="4"/>
    </w:p>
    <w:p w14:paraId="2AE27E73" w14:textId="11703D18" w:rsidR="00F74306" w:rsidRDefault="00E43D49" w:rsidP="003B3365">
      <w:pPr>
        <w:snapToGrid w:val="0"/>
        <w:spacing w:before="120" w:after="120"/>
      </w:pPr>
      <w:r>
        <w:t xml:space="preserve">ATHE </w:t>
      </w:r>
      <w:r w:rsidR="003C4BD5">
        <w:t xml:space="preserve">also </w:t>
      </w:r>
      <w:r>
        <w:t xml:space="preserve">offers a </w:t>
      </w:r>
      <w:r w:rsidR="003B3365" w:rsidRPr="003B3365">
        <w:t>one-off verification to new centres</w:t>
      </w:r>
      <w:r>
        <w:t xml:space="preserve">, which </w:t>
      </w:r>
      <w:r w:rsidR="001E009D">
        <w:t xml:space="preserve">is an effective way for centres to </w:t>
      </w:r>
      <w:r>
        <w:t>check – free-of-charge – that</w:t>
      </w:r>
      <w:r w:rsidR="001E009D">
        <w:t xml:space="preserve"> they are working to meet ATHE’s expectations for assessment practices</w:t>
      </w:r>
      <w:r>
        <w:t>.</w:t>
      </w:r>
      <w:r w:rsidR="001E009D">
        <w:t xml:space="preserve"> </w:t>
      </w:r>
      <w:r w:rsidR="00F74306">
        <w:t xml:space="preserve">The verification activity is intended to be flexible to meet the needs of the centre whilst ensuring that centres are supported prior to the first </w:t>
      </w:r>
      <w:r w:rsidR="00F74306" w:rsidRPr="003B3365">
        <w:t>moderation.</w:t>
      </w:r>
    </w:p>
    <w:p w14:paraId="57348374" w14:textId="19C24A27" w:rsidR="00F74306" w:rsidRDefault="003C4BD5" w:rsidP="003B3365">
      <w:pPr>
        <w:snapToGrid w:val="0"/>
        <w:spacing w:before="120" w:after="120"/>
      </w:pPr>
      <w:r>
        <w:t>Designed a</w:t>
      </w:r>
      <w:r w:rsidR="00E43D49">
        <w:t xml:space="preserve">s a touchpoint for centres to receive valuable support and guidance, </w:t>
      </w:r>
      <w:r w:rsidR="00F74306">
        <w:t>t</w:t>
      </w:r>
      <w:r w:rsidR="00F74306" w:rsidRPr="003B3365">
        <w:t xml:space="preserve">he verification </w:t>
      </w:r>
      <w:r w:rsidR="00F74306">
        <w:t>service enables</w:t>
      </w:r>
      <w:r w:rsidR="00F74306" w:rsidRPr="003B3365">
        <w:t xml:space="preserve"> the centre </w:t>
      </w:r>
      <w:r w:rsidR="00F74306">
        <w:t xml:space="preserve">to address any concerns and avoid </w:t>
      </w:r>
      <w:r w:rsidR="00F74306" w:rsidRPr="003B3365">
        <w:t>any ‘surprises’</w:t>
      </w:r>
      <w:r w:rsidR="00F74306">
        <w:t xml:space="preserve"> </w:t>
      </w:r>
      <w:r w:rsidR="001D5A05">
        <w:t>when</w:t>
      </w:r>
      <w:r w:rsidR="001B6B98">
        <w:t xml:space="preserve"> </w:t>
      </w:r>
      <w:r w:rsidR="00F74306" w:rsidRPr="003B3365">
        <w:t>they submit results for moderation</w:t>
      </w:r>
      <w:r w:rsidR="00F74306">
        <w:t xml:space="preserve">. </w:t>
      </w:r>
    </w:p>
    <w:p w14:paraId="00B8B954" w14:textId="4BF50DB4" w:rsidR="00F74306" w:rsidRDefault="00F74306" w:rsidP="003B3365">
      <w:pPr>
        <w:snapToGrid w:val="0"/>
        <w:spacing w:before="120" w:after="120"/>
      </w:pPr>
      <w:r>
        <w:t>C</w:t>
      </w:r>
      <w:r w:rsidR="00E43D49">
        <w:t>entre</w:t>
      </w:r>
      <w:r w:rsidR="003C4BD5">
        <w:t xml:space="preserve">s are </w:t>
      </w:r>
      <w:r>
        <w:t xml:space="preserve">therefore </w:t>
      </w:r>
      <w:r w:rsidR="003C4BD5">
        <w:t xml:space="preserve">advised to access the verification </w:t>
      </w:r>
      <w:r>
        <w:t xml:space="preserve">service </w:t>
      </w:r>
      <w:r w:rsidR="003C4BD5">
        <w:t>after it</w:t>
      </w:r>
      <w:r w:rsidR="00E43D49">
        <w:t xml:space="preserve"> has completed some formal assessment of learners’ work but prior to </w:t>
      </w:r>
      <w:r>
        <w:t xml:space="preserve">submitting results for </w:t>
      </w:r>
      <w:r w:rsidR="00E43D49">
        <w:t xml:space="preserve">moderation by ATHE. </w:t>
      </w:r>
    </w:p>
    <w:p w14:paraId="38EF0659" w14:textId="36EB2DD1" w:rsidR="003B3365" w:rsidRPr="003B3365" w:rsidRDefault="001D5A05" w:rsidP="003B3365">
      <w:pPr>
        <w:snapToGrid w:val="0"/>
        <w:spacing w:before="120" w:after="120"/>
      </w:pPr>
      <w:r>
        <w:t>This service</w:t>
      </w:r>
      <w:r w:rsidR="003B3365" w:rsidRPr="003B3365">
        <w:t xml:space="preserve"> </w:t>
      </w:r>
      <w:r w:rsidR="00FD59A8">
        <w:t>is</w:t>
      </w:r>
      <w:r w:rsidR="003B3365" w:rsidRPr="003B3365">
        <w:t xml:space="preserve"> available for</w:t>
      </w:r>
      <w:r>
        <w:t xml:space="preserve"> up to five learners on</w:t>
      </w:r>
      <w:r w:rsidR="003B3365" w:rsidRPr="003B3365">
        <w:t xml:space="preserve"> one qualification. Any additional verification required will be available at the usual cost for verification of £150.</w:t>
      </w:r>
    </w:p>
    <w:p w14:paraId="1C8626D0" w14:textId="77777777" w:rsidR="00F74306" w:rsidRDefault="00F74306" w:rsidP="00F74306">
      <w:pPr>
        <w:pStyle w:val="Heading1"/>
        <w:ind w:left="360"/>
        <w:rPr>
          <w:highlight w:val="lightGray"/>
        </w:rPr>
      </w:pPr>
      <w:r>
        <w:rPr>
          <w:highlight w:val="lightGray"/>
        </w:rPr>
        <w:br w:type="page"/>
      </w:r>
    </w:p>
    <w:p w14:paraId="5782F465" w14:textId="3D84892A" w:rsidR="00904E0C" w:rsidRDefault="00904E0C" w:rsidP="001B6B98">
      <w:pPr>
        <w:pStyle w:val="Heading1"/>
        <w:numPr>
          <w:ilvl w:val="0"/>
          <w:numId w:val="2"/>
        </w:numPr>
      </w:pPr>
      <w:bookmarkStart w:id="5" w:name="_Toc191407981"/>
      <w:r>
        <w:lastRenderedPageBreak/>
        <w:t>Document</w:t>
      </w:r>
      <w:r w:rsidR="00BF0B37">
        <w:t>s</w:t>
      </w:r>
      <w:r>
        <w:t xml:space="preserve"> Required</w:t>
      </w:r>
      <w:r w:rsidR="00BF0B37">
        <w:t xml:space="preserve"> for Centre Recognition</w:t>
      </w:r>
      <w:bookmarkEnd w:id="5"/>
    </w:p>
    <w:p w14:paraId="34F95188" w14:textId="777B2303" w:rsidR="00904E0C" w:rsidRDefault="00904E0C" w:rsidP="00904E0C">
      <w:pPr>
        <w:snapToGrid w:val="0"/>
        <w:spacing w:before="120" w:after="120"/>
      </w:pPr>
      <w:r>
        <w:t xml:space="preserve">As an ATHE Centre you are required to have certain documents in place. The content required in the policies and procedures are detailed in </w:t>
      </w:r>
      <w:r w:rsidR="00696E6E">
        <w:t>Section</w:t>
      </w:r>
      <w:r w:rsidR="001B6B98">
        <w:t xml:space="preserve"> </w:t>
      </w:r>
      <w:r w:rsidR="001D5A05">
        <w:t>5</w:t>
      </w:r>
      <w:r>
        <w:t>.</w:t>
      </w:r>
      <w:r w:rsidR="00696E6E">
        <w:t xml:space="preserve"> </w:t>
      </w:r>
    </w:p>
    <w:p w14:paraId="66E82617" w14:textId="24727ADC" w:rsidR="005D6491" w:rsidRDefault="00904E0C" w:rsidP="00904E0C">
      <w:pPr>
        <w:snapToGrid w:val="0"/>
        <w:spacing w:before="120" w:after="120"/>
      </w:pPr>
      <w:r>
        <w:t xml:space="preserve">Centres must submit the following for </w:t>
      </w:r>
      <w:r w:rsidR="00BF0B37">
        <w:t>recognition as an ATHE centre</w:t>
      </w:r>
      <w:r>
        <w:t>:</w:t>
      </w:r>
    </w:p>
    <w:p w14:paraId="0970E6A1" w14:textId="77777777" w:rsidR="00704B1B" w:rsidRDefault="00704B1B" w:rsidP="00904E0C">
      <w:pPr>
        <w:snapToGrid w:val="0"/>
        <w:spacing w:before="120" w:after="120"/>
      </w:pPr>
    </w:p>
    <w:tbl>
      <w:tblPr>
        <w:tblStyle w:val="TableGrid"/>
        <w:tblW w:w="0" w:type="auto"/>
        <w:tblInd w:w="284" w:type="dxa"/>
        <w:tblBorders>
          <w:top w:val="single" w:sz="4" w:space="0" w:color="3A7C22" w:themeColor="accent6" w:themeShade="BF"/>
          <w:left w:val="none" w:sz="0" w:space="0" w:color="auto"/>
          <w:bottom w:val="single" w:sz="4" w:space="0" w:color="3A7C22" w:themeColor="accent6" w:themeShade="BF"/>
          <w:right w:val="none" w:sz="0" w:space="0" w:color="auto"/>
          <w:insideH w:val="single" w:sz="4" w:space="0" w:color="3A7C22" w:themeColor="accent6" w:themeShade="BF"/>
          <w:insideV w:val="none" w:sz="0" w:space="0" w:color="auto"/>
        </w:tblBorders>
        <w:tblLook w:val="04A0" w:firstRow="1" w:lastRow="0" w:firstColumn="1" w:lastColumn="0" w:noHBand="0" w:noVBand="1"/>
      </w:tblPr>
      <w:tblGrid>
        <w:gridCol w:w="3402"/>
        <w:gridCol w:w="5340"/>
      </w:tblGrid>
      <w:tr w:rsidR="00BA284A" w:rsidRPr="00BA284A" w14:paraId="313138D9" w14:textId="77777777" w:rsidTr="004C618E">
        <w:tc>
          <w:tcPr>
            <w:tcW w:w="3402" w:type="dxa"/>
            <w:shd w:val="clear" w:color="auto" w:fill="D9F2D0" w:themeFill="accent6" w:themeFillTint="33"/>
          </w:tcPr>
          <w:p w14:paraId="65E83AE3" w14:textId="4274E447" w:rsidR="00BA284A" w:rsidRPr="00BA284A" w:rsidRDefault="00BA284A" w:rsidP="00904E0C">
            <w:pPr>
              <w:snapToGrid w:val="0"/>
              <w:spacing w:before="120" w:after="120"/>
              <w:rPr>
                <w:b/>
                <w:bCs/>
              </w:rPr>
            </w:pPr>
            <w:r w:rsidRPr="00BA284A">
              <w:rPr>
                <w:b/>
                <w:bCs/>
              </w:rPr>
              <w:t>Document</w:t>
            </w:r>
          </w:p>
        </w:tc>
        <w:tc>
          <w:tcPr>
            <w:tcW w:w="5340" w:type="dxa"/>
            <w:shd w:val="clear" w:color="auto" w:fill="D9F2D0" w:themeFill="accent6" w:themeFillTint="33"/>
          </w:tcPr>
          <w:p w14:paraId="1928116D" w14:textId="1DBC5B7A" w:rsidR="00BA284A" w:rsidRPr="00BA284A" w:rsidRDefault="00BA284A" w:rsidP="00904E0C">
            <w:pPr>
              <w:snapToGrid w:val="0"/>
              <w:spacing w:before="120" w:after="120"/>
              <w:rPr>
                <w:b/>
                <w:bCs/>
              </w:rPr>
            </w:pPr>
            <w:r w:rsidRPr="005D6491">
              <w:rPr>
                <w:b/>
                <w:bCs/>
                <w:sz w:val="20"/>
                <w:szCs w:val="20"/>
              </w:rPr>
              <w:t>Additional Notes</w:t>
            </w:r>
          </w:p>
        </w:tc>
      </w:tr>
      <w:tr w:rsidR="00BA284A" w14:paraId="2E12B97A" w14:textId="77777777" w:rsidTr="004C618E">
        <w:tc>
          <w:tcPr>
            <w:tcW w:w="3402" w:type="dxa"/>
          </w:tcPr>
          <w:p w14:paraId="485EA3CA" w14:textId="21CC5F1E" w:rsidR="00BA284A" w:rsidRPr="00C72509" w:rsidRDefault="00BA284A" w:rsidP="00904E0C">
            <w:pPr>
              <w:snapToGrid w:val="0"/>
              <w:spacing w:before="120" w:after="120"/>
              <w:rPr>
                <w:sz w:val="22"/>
                <w:szCs w:val="22"/>
              </w:rPr>
            </w:pPr>
            <w:r w:rsidRPr="00C72509">
              <w:rPr>
                <w:sz w:val="22"/>
                <w:szCs w:val="22"/>
              </w:rPr>
              <w:t>Organisational Chart</w:t>
            </w:r>
          </w:p>
        </w:tc>
        <w:tc>
          <w:tcPr>
            <w:tcW w:w="5340" w:type="dxa"/>
          </w:tcPr>
          <w:p w14:paraId="6DD428A0" w14:textId="5D0E3176" w:rsidR="002E303C" w:rsidRDefault="002E303C" w:rsidP="002E303C">
            <w:pPr>
              <w:snapToGrid w:val="0"/>
              <w:spacing w:before="120" w:after="120"/>
              <w:rPr>
                <w:sz w:val="16"/>
                <w:szCs w:val="16"/>
              </w:rPr>
            </w:pPr>
            <w:r w:rsidRPr="002E303C">
              <w:rPr>
                <w:sz w:val="16"/>
                <w:szCs w:val="16"/>
              </w:rPr>
              <w:t>This should accurately reflect the personnel currently in post (including vacancies)</w:t>
            </w:r>
            <w:r>
              <w:rPr>
                <w:sz w:val="16"/>
                <w:szCs w:val="16"/>
              </w:rPr>
              <w:t>.</w:t>
            </w:r>
          </w:p>
          <w:p w14:paraId="17E3255E" w14:textId="74D45655" w:rsidR="002E303C" w:rsidRDefault="002E303C" w:rsidP="002E303C">
            <w:pPr>
              <w:snapToGrid w:val="0"/>
              <w:spacing w:before="120" w:after="120"/>
              <w:rPr>
                <w:sz w:val="16"/>
                <w:szCs w:val="16"/>
              </w:rPr>
            </w:pPr>
            <w:r>
              <w:rPr>
                <w:sz w:val="16"/>
                <w:szCs w:val="16"/>
              </w:rPr>
              <w:t>Roles and responsibilities outlined in the centre’s policies should align with those in the organisational chart.</w:t>
            </w:r>
          </w:p>
          <w:p w14:paraId="71BE56BE" w14:textId="5A67A43B" w:rsidR="00BA284A" w:rsidRDefault="002E303C" w:rsidP="002E303C">
            <w:pPr>
              <w:snapToGrid w:val="0"/>
              <w:spacing w:before="120" w:after="120"/>
            </w:pPr>
            <w:r>
              <w:rPr>
                <w:sz w:val="16"/>
                <w:szCs w:val="16"/>
              </w:rPr>
              <w:t>T</w:t>
            </w:r>
            <w:r w:rsidRPr="002E303C">
              <w:rPr>
                <w:sz w:val="16"/>
                <w:szCs w:val="16"/>
              </w:rPr>
              <w:t>he</w:t>
            </w:r>
            <w:r w:rsidR="00BA284A" w:rsidRPr="002E303C">
              <w:rPr>
                <w:sz w:val="16"/>
                <w:szCs w:val="16"/>
              </w:rPr>
              <w:t xml:space="preserve"> person identified for managing registration</w:t>
            </w:r>
            <w:r>
              <w:rPr>
                <w:sz w:val="16"/>
                <w:szCs w:val="16"/>
              </w:rPr>
              <w:t xml:space="preserve"> of learners with ATHE,</w:t>
            </w:r>
            <w:r w:rsidR="00BA284A" w:rsidRPr="002E303C">
              <w:rPr>
                <w:sz w:val="16"/>
                <w:szCs w:val="16"/>
              </w:rPr>
              <w:t xml:space="preserve"> administration of learners </w:t>
            </w:r>
            <w:r>
              <w:rPr>
                <w:sz w:val="16"/>
                <w:szCs w:val="16"/>
              </w:rPr>
              <w:t xml:space="preserve">and claiming certificates should be identified. </w:t>
            </w:r>
          </w:p>
        </w:tc>
      </w:tr>
      <w:tr w:rsidR="00696E6E" w14:paraId="59C11519" w14:textId="77777777" w:rsidTr="004C618E">
        <w:tc>
          <w:tcPr>
            <w:tcW w:w="3402" w:type="dxa"/>
          </w:tcPr>
          <w:p w14:paraId="3938A2C4" w14:textId="388F45CE" w:rsidR="00696E6E" w:rsidRPr="00C72509" w:rsidRDefault="00696E6E" w:rsidP="00D07336">
            <w:pPr>
              <w:snapToGrid w:val="0"/>
              <w:spacing w:before="120" w:after="120"/>
              <w:rPr>
                <w:sz w:val="22"/>
                <w:szCs w:val="22"/>
              </w:rPr>
            </w:pPr>
            <w:r w:rsidRPr="00C72509">
              <w:rPr>
                <w:sz w:val="22"/>
                <w:szCs w:val="22"/>
              </w:rPr>
              <w:t xml:space="preserve">Appeals Policy </w:t>
            </w:r>
          </w:p>
        </w:tc>
        <w:tc>
          <w:tcPr>
            <w:tcW w:w="5340" w:type="dxa"/>
          </w:tcPr>
          <w:p w14:paraId="7301D567" w14:textId="2962B782" w:rsidR="00696E6E" w:rsidRDefault="00A46AB9" w:rsidP="00D07336">
            <w:pPr>
              <w:snapToGrid w:val="0"/>
              <w:spacing w:before="120" w:after="120"/>
              <w:rPr>
                <w:sz w:val="16"/>
                <w:szCs w:val="16"/>
              </w:rPr>
            </w:pPr>
            <w:r w:rsidRPr="002E303C">
              <w:rPr>
                <w:sz w:val="16"/>
                <w:szCs w:val="16"/>
              </w:rPr>
              <w:t xml:space="preserve">For more information, see Section </w:t>
            </w:r>
            <w:r w:rsidR="001D5A05">
              <w:rPr>
                <w:sz w:val="16"/>
                <w:szCs w:val="16"/>
              </w:rPr>
              <w:t>5</w:t>
            </w:r>
            <w:r>
              <w:rPr>
                <w:sz w:val="16"/>
                <w:szCs w:val="16"/>
              </w:rPr>
              <w:t>.</w:t>
            </w:r>
          </w:p>
          <w:p w14:paraId="4CC91896" w14:textId="53313080" w:rsidR="00A46AB9" w:rsidRDefault="00A46AB9" w:rsidP="00D07336">
            <w:pPr>
              <w:snapToGrid w:val="0"/>
              <w:spacing w:before="120" w:after="120"/>
            </w:pPr>
            <w:r w:rsidRPr="00A46AB9">
              <w:rPr>
                <w:sz w:val="16"/>
                <w:szCs w:val="16"/>
              </w:rPr>
              <w:t xml:space="preserve">A sample policy is available </w:t>
            </w:r>
            <w:r w:rsidR="001D5A05">
              <w:rPr>
                <w:sz w:val="16"/>
                <w:szCs w:val="16"/>
              </w:rPr>
              <w:t xml:space="preserve">within the Starter Pack which should have been available to you upon receipt of your application </w:t>
            </w:r>
          </w:p>
        </w:tc>
      </w:tr>
      <w:tr w:rsidR="00696E6E" w14:paraId="257DCAD7" w14:textId="77777777" w:rsidTr="004C618E">
        <w:tc>
          <w:tcPr>
            <w:tcW w:w="3402" w:type="dxa"/>
          </w:tcPr>
          <w:p w14:paraId="665E7D12" w14:textId="604F848C" w:rsidR="00696E6E" w:rsidRPr="00C72509" w:rsidRDefault="00696E6E" w:rsidP="00904E0C">
            <w:pPr>
              <w:snapToGrid w:val="0"/>
              <w:spacing w:before="120" w:after="120"/>
              <w:rPr>
                <w:sz w:val="22"/>
                <w:szCs w:val="22"/>
              </w:rPr>
            </w:pPr>
            <w:r w:rsidRPr="00C72509">
              <w:rPr>
                <w:sz w:val="22"/>
                <w:szCs w:val="22"/>
              </w:rPr>
              <w:t>Assessment Policy</w:t>
            </w:r>
          </w:p>
        </w:tc>
        <w:tc>
          <w:tcPr>
            <w:tcW w:w="5340" w:type="dxa"/>
          </w:tcPr>
          <w:p w14:paraId="6F52D999" w14:textId="2DE8BBC7" w:rsidR="00A46AB9" w:rsidRDefault="00A46AB9" w:rsidP="00A46AB9">
            <w:pPr>
              <w:snapToGrid w:val="0"/>
              <w:spacing w:before="120" w:after="120"/>
              <w:rPr>
                <w:sz w:val="16"/>
                <w:szCs w:val="16"/>
              </w:rPr>
            </w:pPr>
            <w:r w:rsidRPr="002E303C">
              <w:rPr>
                <w:sz w:val="16"/>
                <w:szCs w:val="16"/>
              </w:rPr>
              <w:t xml:space="preserve">For more information, see Section </w:t>
            </w:r>
            <w:r w:rsidR="001D5A05">
              <w:rPr>
                <w:sz w:val="16"/>
                <w:szCs w:val="16"/>
              </w:rPr>
              <w:t>5</w:t>
            </w:r>
            <w:r>
              <w:rPr>
                <w:sz w:val="16"/>
                <w:szCs w:val="16"/>
              </w:rPr>
              <w:t>.</w:t>
            </w:r>
          </w:p>
          <w:p w14:paraId="51F0FF45" w14:textId="2A3E5CA0" w:rsidR="00696E6E" w:rsidRDefault="00A46AB9" w:rsidP="00A46AB9">
            <w:pPr>
              <w:snapToGrid w:val="0"/>
              <w:spacing w:before="120" w:after="120"/>
            </w:pPr>
            <w:r w:rsidRPr="00A46AB9">
              <w:rPr>
                <w:sz w:val="16"/>
                <w:szCs w:val="16"/>
              </w:rPr>
              <w:t>A sample policy is available</w:t>
            </w:r>
            <w:r w:rsidR="001D5A05">
              <w:rPr>
                <w:sz w:val="16"/>
                <w:szCs w:val="16"/>
              </w:rPr>
              <w:t xml:space="preserve"> within the Starter Pack which should have been available to you upon receipt of your application</w:t>
            </w:r>
            <w:r w:rsidRPr="00A46AB9">
              <w:rPr>
                <w:sz w:val="16"/>
                <w:szCs w:val="16"/>
              </w:rPr>
              <w:t xml:space="preserve"> </w:t>
            </w:r>
          </w:p>
        </w:tc>
      </w:tr>
      <w:tr w:rsidR="00696E6E" w14:paraId="2825FB53" w14:textId="77777777" w:rsidTr="004C618E">
        <w:tc>
          <w:tcPr>
            <w:tcW w:w="3402" w:type="dxa"/>
          </w:tcPr>
          <w:p w14:paraId="07830C64" w14:textId="3EA41EA6" w:rsidR="00696E6E" w:rsidRPr="00C72509" w:rsidRDefault="00696E6E" w:rsidP="00D07336">
            <w:pPr>
              <w:snapToGrid w:val="0"/>
              <w:spacing w:before="120" w:after="120"/>
              <w:rPr>
                <w:sz w:val="22"/>
                <w:szCs w:val="22"/>
              </w:rPr>
            </w:pPr>
            <w:r w:rsidRPr="00C72509">
              <w:rPr>
                <w:sz w:val="22"/>
                <w:szCs w:val="22"/>
              </w:rPr>
              <w:t xml:space="preserve">Complaints Policy </w:t>
            </w:r>
          </w:p>
        </w:tc>
        <w:tc>
          <w:tcPr>
            <w:tcW w:w="5340" w:type="dxa"/>
          </w:tcPr>
          <w:p w14:paraId="438B0314" w14:textId="46EA1926" w:rsidR="00A46AB9" w:rsidRDefault="00A46AB9" w:rsidP="00A46AB9">
            <w:pPr>
              <w:snapToGrid w:val="0"/>
              <w:spacing w:before="120" w:after="120"/>
              <w:rPr>
                <w:sz w:val="16"/>
                <w:szCs w:val="16"/>
              </w:rPr>
            </w:pPr>
            <w:r w:rsidRPr="002E303C">
              <w:rPr>
                <w:sz w:val="16"/>
                <w:szCs w:val="16"/>
              </w:rPr>
              <w:t xml:space="preserve">For more information, see Section </w:t>
            </w:r>
            <w:r w:rsidR="001D5A05">
              <w:rPr>
                <w:sz w:val="16"/>
                <w:szCs w:val="16"/>
              </w:rPr>
              <w:t>5</w:t>
            </w:r>
            <w:r>
              <w:rPr>
                <w:sz w:val="16"/>
                <w:szCs w:val="16"/>
              </w:rPr>
              <w:t>.</w:t>
            </w:r>
          </w:p>
          <w:p w14:paraId="497EFFBE" w14:textId="52A5EA0F" w:rsidR="00696E6E" w:rsidRDefault="00A46AB9" w:rsidP="00A46AB9">
            <w:pPr>
              <w:snapToGrid w:val="0"/>
              <w:spacing w:before="120" w:after="120"/>
            </w:pPr>
            <w:r w:rsidRPr="00A46AB9">
              <w:rPr>
                <w:sz w:val="16"/>
                <w:szCs w:val="16"/>
              </w:rPr>
              <w:t>A sample policy is available</w:t>
            </w:r>
            <w:r w:rsidR="001D5A05">
              <w:rPr>
                <w:sz w:val="16"/>
                <w:szCs w:val="16"/>
              </w:rPr>
              <w:t xml:space="preserve"> within the Starter Pack which should have been available to you upon receipt of your application</w:t>
            </w:r>
            <w:r w:rsidRPr="00A46AB9">
              <w:rPr>
                <w:sz w:val="16"/>
                <w:szCs w:val="16"/>
              </w:rPr>
              <w:t>.</w:t>
            </w:r>
            <w:r>
              <w:t xml:space="preserve">  </w:t>
            </w:r>
          </w:p>
        </w:tc>
      </w:tr>
      <w:tr w:rsidR="008054F4" w14:paraId="07182330" w14:textId="77777777" w:rsidTr="00A73088">
        <w:tc>
          <w:tcPr>
            <w:tcW w:w="3402" w:type="dxa"/>
          </w:tcPr>
          <w:p w14:paraId="2607F507" w14:textId="77777777" w:rsidR="008054F4" w:rsidRPr="00C72509" w:rsidRDefault="008054F4" w:rsidP="00A73088">
            <w:pPr>
              <w:snapToGrid w:val="0"/>
              <w:spacing w:before="120" w:after="120"/>
              <w:rPr>
                <w:sz w:val="22"/>
                <w:szCs w:val="22"/>
              </w:rPr>
            </w:pPr>
            <w:r>
              <w:rPr>
                <w:sz w:val="22"/>
                <w:szCs w:val="22"/>
              </w:rPr>
              <w:t>Conducting Time Constrained Summative Assessments and Tests Policy</w:t>
            </w:r>
          </w:p>
        </w:tc>
        <w:tc>
          <w:tcPr>
            <w:tcW w:w="5340" w:type="dxa"/>
          </w:tcPr>
          <w:p w14:paraId="1A4FD135" w14:textId="77777777" w:rsidR="008054F4" w:rsidRDefault="008054F4" w:rsidP="00A73088">
            <w:pPr>
              <w:snapToGrid w:val="0"/>
              <w:spacing w:before="120" w:after="120"/>
              <w:rPr>
                <w:sz w:val="16"/>
                <w:szCs w:val="16"/>
              </w:rPr>
            </w:pPr>
            <w:r w:rsidRPr="002E303C">
              <w:rPr>
                <w:sz w:val="16"/>
                <w:szCs w:val="16"/>
              </w:rPr>
              <w:t xml:space="preserve">For more information, see Section </w:t>
            </w:r>
            <w:r>
              <w:rPr>
                <w:sz w:val="16"/>
                <w:szCs w:val="16"/>
              </w:rPr>
              <w:t>5.</w:t>
            </w:r>
          </w:p>
          <w:p w14:paraId="0319928F" w14:textId="77777777" w:rsidR="008054F4" w:rsidRPr="002E303C" w:rsidRDefault="008054F4" w:rsidP="00A73088">
            <w:pPr>
              <w:snapToGrid w:val="0"/>
              <w:spacing w:before="120" w:after="120"/>
              <w:rPr>
                <w:sz w:val="16"/>
                <w:szCs w:val="16"/>
              </w:rPr>
            </w:pPr>
            <w:r>
              <w:rPr>
                <w:sz w:val="16"/>
                <w:szCs w:val="16"/>
              </w:rPr>
              <w:t>This is only relevant to centres delivering ATRHE qualifications that involve Time-Constrained Assessments and Tests.</w:t>
            </w:r>
          </w:p>
        </w:tc>
      </w:tr>
      <w:tr w:rsidR="00696E6E" w14:paraId="7AD5514E" w14:textId="77777777" w:rsidTr="004C618E">
        <w:tc>
          <w:tcPr>
            <w:tcW w:w="3402" w:type="dxa"/>
          </w:tcPr>
          <w:p w14:paraId="5E0DE6AF" w14:textId="30AD9289" w:rsidR="00696E6E" w:rsidRPr="00C72509" w:rsidRDefault="00696E6E" w:rsidP="00904E0C">
            <w:pPr>
              <w:snapToGrid w:val="0"/>
              <w:spacing w:before="120" w:after="120"/>
              <w:rPr>
                <w:sz w:val="22"/>
                <w:szCs w:val="22"/>
              </w:rPr>
            </w:pPr>
            <w:r w:rsidRPr="00C72509">
              <w:rPr>
                <w:sz w:val="22"/>
                <w:szCs w:val="22"/>
              </w:rPr>
              <w:t xml:space="preserve">Conflict of Interest (in Assessment) Policy </w:t>
            </w:r>
          </w:p>
        </w:tc>
        <w:tc>
          <w:tcPr>
            <w:tcW w:w="5340" w:type="dxa"/>
          </w:tcPr>
          <w:p w14:paraId="327E954C" w14:textId="5231A0E8" w:rsidR="00A46AB9" w:rsidRDefault="00A46AB9" w:rsidP="00A46AB9">
            <w:pPr>
              <w:snapToGrid w:val="0"/>
              <w:spacing w:before="120" w:after="120"/>
              <w:rPr>
                <w:sz w:val="16"/>
                <w:szCs w:val="16"/>
              </w:rPr>
            </w:pPr>
            <w:r w:rsidRPr="002E303C">
              <w:rPr>
                <w:sz w:val="16"/>
                <w:szCs w:val="16"/>
              </w:rPr>
              <w:t xml:space="preserve">For more information, see Section </w:t>
            </w:r>
            <w:r w:rsidR="001D5A05">
              <w:rPr>
                <w:sz w:val="16"/>
                <w:szCs w:val="16"/>
              </w:rPr>
              <w:t>5</w:t>
            </w:r>
            <w:r>
              <w:rPr>
                <w:sz w:val="16"/>
                <w:szCs w:val="16"/>
              </w:rPr>
              <w:t>.</w:t>
            </w:r>
          </w:p>
          <w:p w14:paraId="5657A156" w14:textId="4B2E909A" w:rsidR="00696E6E" w:rsidRDefault="00A46AB9" w:rsidP="00A46AB9">
            <w:pPr>
              <w:snapToGrid w:val="0"/>
              <w:spacing w:before="120" w:after="120"/>
            </w:pPr>
            <w:r w:rsidRPr="00A46AB9">
              <w:rPr>
                <w:sz w:val="16"/>
                <w:szCs w:val="16"/>
              </w:rPr>
              <w:t>A sample policy is available</w:t>
            </w:r>
            <w:r w:rsidR="001D5A05">
              <w:rPr>
                <w:sz w:val="16"/>
                <w:szCs w:val="16"/>
              </w:rPr>
              <w:t xml:space="preserve"> within the Starter Pack which should have been available to you upon receipt of your application</w:t>
            </w:r>
            <w:r w:rsidRPr="00A46AB9">
              <w:rPr>
                <w:sz w:val="16"/>
                <w:szCs w:val="16"/>
              </w:rPr>
              <w:t xml:space="preserve"> </w:t>
            </w:r>
          </w:p>
        </w:tc>
      </w:tr>
      <w:tr w:rsidR="00BA284A" w14:paraId="4B2BF7ED" w14:textId="77777777" w:rsidTr="004C618E">
        <w:tc>
          <w:tcPr>
            <w:tcW w:w="3402" w:type="dxa"/>
          </w:tcPr>
          <w:p w14:paraId="15EF1F04" w14:textId="14965603" w:rsidR="00BA284A" w:rsidRPr="00C72509" w:rsidRDefault="00BA284A" w:rsidP="00904E0C">
            <w:pPr>
              <w:snapToGrid w:val="0"/>
              <w:spacing w:before="120" w:after="120"/>
              <w:rPr>
                <w:sz w:val="22"/>
                <w:szCs w:val="22"/>
              </w:rPr>
            </w:pPr>
            <w:r w:rsidRPr="00C72509">
              <w:rPr>
                <w:sz w:val="22"/>
                <w:szCs w:val="22"/>
              </w:rPr>
              <w:t>Data Protection Policy</w:t>
            </w:r>
          </w:p>
        </w:tc>
        <w:tc>
          <w:tcPr>
            <w:tcW w:w="5340" w:type="dxa"/>
          </w:tcPr>
          <w:p w14:paraId="11858AD6" w14:textId="5621B82B" w:rsidR="00BA284A" w:rsidRPr="003578A3" w:rsidRDefault="003578A3" w:rsidP="00904E0C">
            <w:pPr>
              <w:snapToGrid w:val="0"/>
              <w:spacing w:before="120" w:after="120"/>
              <w:rPr>
                <w:sz w:val="16"/>
                <w:szCs w:val="16"/>
              </w:rPr>
            </w:pPr>
            <w:r w:rsidRPr="002E303C">
              <w:rPr>
                <w:sz w:val="16"/>
                <w:szCs w:val="16"/>
              </w:rPr>
              <w:t xml:space="preserve">For more information, see Section </w:t>
            </w:r>
            <w:r w:rsidR="001D5A05">
              <w:rPr>
                <w:sz w:val="16"/>
                <w:szCs w:val="16"/>
              </w:rPr>
              <w:t>5</w:t>
            </w:r>
            <w:r>
              <w:rPr>
                <w:sz w:val="16"/>
                <w:szCs w:val="16"/>
              </w:rPr>
              <w:t>.</w:t>
            </w:r>
          </w:p>
        </w:tc>
      </w:tr>
      <w:tr w:rsidR="00696E6E" w14:paraId="6FFC86B2" w14:textId="77777777" w:rsidTr="004C618E">
        <w:tc>
          <w:tcPr>
            <w:tcW w:w="3402" w:type="dxa"/>
          </w:tcPr>
          <w:p w14:paraId="22DA1051" w14:textId="167E0742" w:rsidR="00696E6E" w:rsidRPr="00C72509" w:rsidRDefault="00696E6E" w:rsidP="00D07336">
            <w:pPr>
              <w:snapToGrid w:val="0"/>
              <w:spacing w:before="120" w:after="120"/>
              <w:rPr>
                <w:sz w:val="22"/>
                <w:szCs w:val="22"/>
              </w:rPr>
            </w:pPr>
            <w:r w:rsidRPr="00C72509">
              <w:rPr>
                <w:sz w:val="22"/>
                <w:szCs w:val="22"/>
              </w:rPr>
              <w:t>Equality and Diversity Policy</w:t>
            </w:r>
          </w:p>
        </w:tc>
        <w:tc>
          <w:tcPr>
            <w:tcW w:w="5340" w:type="dxa"/>
          </w:tcPr>
          <w:p w14:paraId="22B0B42A" w14:textId="58749FE7" w:rsidR="00696E6E" w:rsidRPr="003578A3" w:rsidRDefault="003578A3" w:rsidP="00D07336">
            <w:pPr>
              <w:snapToGrid w:val="0"/>
              <w:spacing w:before="120" w:after="120"/>
              <w:rPr>
                <w:sz w:val="16"/>
                <w:szCs w:val="16"/>
              </w:rPr>
            </w:pPr>
            <w:r w:rsidRPr="002E303C">
              <w:rPr>
                <w:sz w:val="16"/>
                <w:szCs w:val="16"/>
              </w:rPr>
              <w:t xml:space="preserve">For more information, see Section </w:t>
            </w:r>
            <w:r w:rsidR="001D5A05">
              <w:rPr>
                <w:sz w:val="16"/>
                <w:szCs w:val="16"/>
              </w:rPr>
              <w:t>5</w:t>
            </w:r>
            <w:r>
              <w:rPr>
                <w:sz w:val="16"/>
                <w:szCs w:val="16"/>
              </w:rPr>
              <w:t>.</w:t>
            </w:r>
          </w:p>
        </w:tc>
      </w:tr>
      <w:tr w:rsidR="00696E6E" w14:paraId="1A7FCB92" w14:textId="77777777" w:rsidTr="004C618E">
        <w:tc>
          <w:tcPr>
            <w:tcW w:w="3402" w:type="dxa"/>
          </w:tcPr>
          <w:p w14:paraId="66D2029B" w14:textId="56B26818" w:rsidR="00696E6E" w:rsidRPr="00C72509" w:rsidRDefault="00696E6E" w:rsidP="00D07336">
            <w:pPr>
              <w:snapToGrid w:val="0"/>
              <w:spacing w:before="120" w:after="120"/>
              <w:rPr>
                <w:sz w:val="22"/>
                <w:szCs w:val="22"/>
              </w:rPr>
            </w:pPr>
            <w:r w:rsidRPr="00C72509">
              <w:rPr>
                <w:sz w:val="22"/>
                <w:szCs w:val="22"/>
              </w:rPr>
              <w:t>Health and Safety Policy</w:t>
            </w:r>
          </w:p>
        </w:tc>
        <w:tc>
          <w:tcPr>
            <w:tcW w:w="5340" w:type="dxa"/>
          </w:tcPr>
          <w:p w14:paraId="47C91CD8" w14:textId="25FCDE98" w:rsidR="003578A3" w:rsidRDefault="003578A3" w:rsidP="003578A3">
            <w:pPr>
              <w:snapToGrid w:val="0"/>
              <w:spacing w:before="120" w:after="120"/>
              <w:rPr>
                <w:sz w:val="16"/>
                <w:szCs w:val="16"/>
              </w:rPr>
            </w:pPr>
            <w:r>
              <w:rPr>
                <w:sz w:val="16"/>
                <w:szCs w:val="16"/>
              </w:rPr>
              <w:t xml:space="preserve">The centre must develop and implement a suitable policy that reflects provision at the centre. For example, it must consider whether a policy on first aid is necessary if it only delivers online learning. </w:t>
            </w:r>
          </w:p>
          <w:p w14:paraId="04821371" w14:textId="1CEDE50D" w:rsidR="003578A3" w:rsidRPr="003578A3" w:rsidRDefault="003578A3" w:rsidP="003578A3">
            <w:pPr>
              <w:snapToGrid w:val="0"/>
              <w:spacing w:before="120" w:after="120"/>
              <w:rPr>
                <w:b/>
                <w:bCs/>
                <w:sz w:val="16"/>
                <w:szCs w:val="16"/>
              </w:rPr>
            </w:pPr>
            <w:r>
              <w:rPr>
                <w:sz w:val="16"/>
                <w:szCs w:val="16"/>
              </w:rPr>
              <w:t xml:space="preserve">Guidance on developing the content of the policy can be found on the NEU website: </w:t>
            </w:r>
            <w:hyperlink r:id="rId8" w:anchor=":~:text=All%20employees%20have%20a%20duty,health%20and%20safety%20at%20school." w:history="1">
              <w:r w:rsidRPr="003578A3">
                <w:rPr>
                  <w:rStyle w:val="Hyperlink"/>
                  <w:b/>
                  <w:bCs/>
                  <w:sz w:val="16"/>
                  <w:szCs w:val="16"/>
                </w:rPr>
                <w:t>Health and safety in schools and colleges</w:t>
              </w:r>
            </w:hyperlink>
            <w:r>
              <w:rPr>
                <w:b/>
                <w:bCs/>
                <w:sz w:val="16"/>
                <w:szCs w:val="16"/>
              </w:rPr>
              <w:t>.</w:t>
            </w:r>
          </w:p>
          <w:p w14:paraId="647F7154" w14:textId="72A5FB00" w:rsidR="003578A3" w:rsidRDefault="003578A3" w:rsidP="003578A3">
            <w:pPr>
              <w:snapToGrid w:val="0"/>
              <w:spacing w:before="120" w:after="120"/>
              <w:rPr>
                <w:sz w:val="16"/>
                <w:szCs w:val="16"/>
              </w:rPr>
            </w:pPr>
            <w:r>
              <w:rPr>
                <w:sz w:val="16"/>
                <w:szCs w:val="16"/>
              </w:rPr>
              <w:t xml:space="preserve">Guidance can also be found on the Health and Safety Executive website: </w:t>
            </w:r>
            <w:hyperlink r:id="rId9" w:history="1">
              <w:r w:rsidRPr="003578A3">
                <w:rPr>
                  <w:rStyle w:val="Hyperlink"/>
                  <w:b/>
                  <w:bCs/>
                  <w:sz w:val="16"/>
                  <w:szCs w:val="16"/>
                </w:rPr>
                <w:t>Guidance and Publications.</w:t>
              </w:r>
            </w:hyperlink>
            <w:r>
              <w:rPr>
                <w:sz w:val="16"/>
                <w:szCs w:val="16"/>
              </w:rPr>
              <w:t xml:space="preserve"> </w:t>
            </w:r>
          </w:p>
          <w:p w14:paraId="21BAE8C0" w14:textId="49B55A23" w:rsidR="00696E6E" w:rsidRPr="003578A3" w:rsidRDefault="003578A3" w:rsidP="00D07336">
            <w:pPr>
              <w:snapToGrid w:val="0"/>
              <w:spacing w:before="120" w:after="120"/>
              <w:rPr>
                <w:sz w:val="16"/>
                <w:szCs w:val="16"/>
              </w:rPr>
            </w:pPr>
            <w:r w:rsidRPr="002E303C">
              <w:rPr>
                <w:sz w:val="16"/>
                <w:szCs w:val="16"/>
              </w:rPr>
              <w:t xml:space="preserve">For more information, see Section </w:t>
            </w:r>
            <w:r w:rsidR="001D5A05">
              <w:rPr>
                <w:sz w:val="16"/>
                <w:szCs w:val="16"/>
              </w:rPr>
              <w:t>5</w:t>
            </w:r>
            <w:r>
              <w:rPr>
                <w:sz w:val="16"/>
                <w:szCs w:val="16"/>
              </w:rPr>
              <w:t>.</w:t>
            </w:r>
          </w:p>
        </w:tc>
      </w:tr>
      <w:tr w:rsidR="00696E6E" w14:paraId="0E6E0274" w14:textId="77777777" w:rsidTr="004C618E">
        <w:tc>
          <w:tcPr>
            <w:tcW w:w="3402" w:type="dxa"/>
          </w:tcPr>
          <w:p w14:paraId="68CBD9C9" w14:textId="2FFC908A" w:rsidR="00696E6E" w:rsidRPr="00C72509" w:rsidRDefault="00696E6E" w:rsidP="00D07336">
            <w:pPr>
              <w:snapToGrid w:val="0"/>
              <w:spacing w:before="120" w:after="120"/>
              <w:rPr>
                <w:sz w:val="22"/>
                <w:szCs w:val="22"/>
              </w:rPr>
            </w:pPr>
            <w:r w:rsidRPr="00C72509">
              <w:rPr>
                <w:sz w:val="22"/>
                <w:szCs w:val="22"/>
              </w:rPr>
              <w:t>Internal Quality of Assessment (IQA) Policy</w:t>
            </w:r>
          </w:p>
        </w:tc>
        <w:tc>
          <w:tcPr>
            <w:tcW w:w="5340" w:type="dxa"/>
          </w:tcPr>
          <w:p w14:paraId="7687F181" w14:textId="6D288A99" w:rsidR="00A46AB9" w:rsidRDefault="00A46AB9" w:rsidP="00A46AB9">
            <w:pPr>
              <w:snapToGrid w:val="0"/>
              <w:spacing w:before="120" w:after="120"/>
              <w:rPr>
                <w:sz w:val="16"/>
                <w:szCs w:val="16"/>
              </w:rPr>
            </w:pPr>
            <w:r w:rsidRPr="002E303C">
              <w:rPr>
                <w:sz w:val="16"/>
                <w:szCs w:val="16"/>
              </w:rPr>
              <w:t xml:space="preserve">For more information, see Section </w:t>
            </w:r>
            <w:r w:rsidR="001D5A05">
              <w:rPr>
                <w:sz w:val="16"/>
                <w:szCs w:val="16"/>
              </w:rPr>
              <w:t>5</w:t>
            </w:r>
            <w:r>
              <w:rPr>
                <w:sz w:val="16"/>
                <w:szCs w:val="16"/>
              </w:rPr>
              <w:t>.</w:t>
            </w:r>
          </w:p>
          <w:p w14:paraId="79F18E87" w14:textId="6E3621B2" w:rsidR="00A46AB9" w:rsidRDefault="00A46AB9" w:rsidP="00A46AB9">
            <w:pPr>
              <w:snapToGrid w:val="0"/>
              <w:spacing w:before="120" w:after="120"/>
            </w:pPr>
            <w:r w:rsidRPr="00A46AB9">
              <w:rPr>
                <w:sz w:val="16"/>
                <w:szCs w:val="16"/>
              </w:rPr>
              <w:t xml:space="preserve">A sample policy is available </w:t>
            </w:r>
            <w:r w:rsidR="001D5A05">
              <w:rPr>
                <w:sz w:val="16"/>
                <w:szCs w:val="16"/>
              </w:rPr>
              <w:t xml:space="preserve">within the Starter Pack which should have been available to you upon receipt of your application </w:t>
            </w:r>
          </w:p>
          <w:p w14:paraId="6F6EF305" w14:textId="32C64E0B" w:rsidR="00A46AB9" w:rsidRPr="00781433" w:rsidRDefault="00A46AB9" w:rsidP="00A46AB9">
            <w:pPr>
              <w:snapToGrid w:val="0"/>
              <w:spacing w:before="120" w:after="120"/>
              <w:rPr>
                <w:sz w:val="16"/>
                <w:szCs w:val="16"/>
              </w:rPr>
            </w:pPr>
            <w:r>
              <w:rPr>
                <w:sz w:val="16"/>
                <w:szCs w:val="16"/>
              </w:rPr>
              <w:t xml:space="preserve">The centre must also develop and implement procedures for </w:t>
            </w:r>
            <w:r w:rsidRPr="00781433">
              <w:rPr>
                <w:sz w:val="16"/>
                <w:szCs w:val="16"/>
              </w:rPr>
              <w:t>recording exemptions, internal appeals, complaints, malpractice, maladministration, reasonable adjustments, special considerations and plagiarism</w:t>
            </w:r>
            <w:r>
              <w:rPr>
                <w:sz w:val="16"/>
                <w:szCs w:val="16"/>
              </w:rPr>
              <w:t>.</w:t>
            </w:r>
            <w:r w:rsidRPr="00781433">
              <w:rPr>
                <w:sz w:val="16"/>
                <w:szCs w:val="16"/>
              </w:rPr>
              <w:t xml:space="preserve"> </w:t>
            </w:r>
          </w:p>
        </w:tc>
      </w:tr>
      <w:tr w:rsidR="00696E6E" w14:paraId="30B658E7" w14:textId="77777777" w:rsidTr="004C618E">
        <w:tc>
          <w:tcPr>
            <w:tcW w:w="3402" w:type="dxa"/>
          </w:tcPr>
          <w:p w14:paraId="4A94DF9C" w14:textId="5E7D50E3" w:rsidR="00696E6E" w:rsidRPr="00C72509" w:rsidRDefault="00696E6E" w:rsidP="00D07336">
            <w:pPr>
              <w:snapToGrid w:val="0"/>
              <w:spacing w:before="120" w:after="120"/>
              <w:rPr>
                <w:sz w:val="22"/>
                <w:szCs w:val="22"/>
              </w:rPr>
            </w:pPr>
            <w:r w:rsidRPr="00C72509">
              <w:rPr>
                <w:sz w:val="22"/>
                <w:szCs w:val="22"/>
              </w:rPr>
              <w:lastRenderedPageBreak/>
              <w:t xml:space="preserve">Learner Recruitment, Selection and Admissions Policy </w:t>
            </w:r>
          </w:p>
        </w:tc>
        <w:tc>
          <w:tcPr>
            <w:tcW w:w="5340" w:type="dxa"/>
          </w:tcPr>
          <w:p w14:paraId="3FF2DFD9" w14:textId="66CC36F1" w:rsidR="00A46AB9" w:rsidRDefault="00A46AB9" w:rsidP="00A46AB9">
            <w:pPr>
              <w:snapToGrid w:val="0"/>
              <w:spacing w:before="120" w:after="120"/>
              <w:rPr>
                <w:sz w:val="16"/>
                <w:szCs w:val="16"/>
              </w:rPr>
            </w:pPr>
            <w:r w:rsidRPr="002E303C">
              <w:rPr>
                <w:sz w:val="16"/>
                <w:szCs w:val="16"/>
              </w:rPr>
              <w:t xml:space="preserve">For more information, see Section </w:t>
            </w:r>
            <w:r w:rsidR="001D5A05">
              <w:rPr>
                <w:sz w:val="16"/>
                <w:szCs w:val="16"/>
              </w:rPr>
              <w:t>5</w:t>
            </w:r>
            <w:r>
              <w:rPr>
                <w:sz w:val="16"/>
                <w:szCs w:val="16"/>
              </w:rPr>
              <w:t>.</w:t>
            </w:r>
          </w:p>
          <w:p w14:paraId="63824EB6" w14:textId="36F39500" w:rsidR="00A46AB9" w:rsidRDefault="00A46AB9" w:rsidP="00A46AB9">
            <w:pPr>
              <w:snapToGrid w:val="0"/>
              <w:spacing w:before="120" w:after="120"/>
            </w:pPr>
            <w:r w:rsidRPr="00A46AB9">
              <w:rPr>
                <w:sz w:val="16"/>
                <w:szCs w:val="16"/>
              </w:rPr>
              <w:t xml:space="preserve">A sample policy is available </w:t>
            </w:r>
            <w:r w:rsidR="001D5A05">
              <w:rPr>
                <w:sz w:val="16"/>
                <w:szCs w:val="16"/>
              </w:rPr>
              <w:t xml:space="preserve">within the Starter Pack which should have been available to you upon receipt of your application </w:t>
            </w:r>
          </w:p>
          <w:p w14:paraId="4C533F75" w14:textId="790C9294" w:rsidR="004C618E" w:rsidRPr="004C618E" w:rsidRDefault="004C618E" w:rsidP="00D07336">
            <w:pPr>
              <w:snapToGrid w:val="0"/>
              <w:spacing w:before="120" w:after="120"/>
              <w:rPr>
                <w:sz w:val="16"/>
                <w:szCs w:val="16"/>
              </w:rPr>
            </w:pPr>
            <w:r w:rsidRPr="004C618E">
              <w:rPr>
                <w:sz w:val="16"/>
                <w:szCs w:val="16"/>
              </w:rPr>
              <w:t>Centres may wish to refer to guidance provided by the Competition and Markets Authority (CMA)</w:t>
            </w:r>
            <w:r>
              <w:rPr>
                <w:sz w:val="16"/>
                <w:szCs w:val="16"/>
              </w:rPr>
              <w:t xml:space="preserve">: </w:t>
            </w:r>
            <w:hyperlink r:id="rId10" w:history="1">
              <w:r w:rsidRPr="003578A3">
                <w:rPr>
                  <w:rStyle w:val="Hyperlink"/>
                  <w:b/>
                  <w:bCs/>
                  <w:sz w:val="16"/>
                  <w:szCs w:val="16"/>
                </w:rPr>
                <w:t>UK higher education providers – advice on consumer protection law.</w:t>
              </w:r>
            </w:hyperlink>
            <w:r w:rsidRPr="004C618E">
              <w:rPr>
                <w:sz w:val="16"/>
                <w:szCs w:val="16"/>
              </w:rPr>
              <w:t xml:space="preserve"> </w:t>
            </w:r>
          </w:p>
        </w:tc>
      </w:tr>
      <w:tr w:rsidR="00696E6E" w14:paraId="34625C9F" w14:textId="77777777" w:rsidTr="004C618E">
        <w:tc>
          <w:tcPr>
            <w:tcW w:w="3402" w:type="dxa"/>
          </w:tcPr>
          <w:p w14:paraId="101C5B28" w14:textId="5DF8E672" w:rsidR="00696E6E" w:rsidRPr="00C72509" w:rsidRDefault="00696E6E" w:rsidP="00696E6E">
            <w:pPr>
              <w:snapToGrid w:val="0"/>
              <w:spacing w:before="120" w:after="120"/>
              <w:rPr>
                <w:sz w:val="22"/>
                <w:szCs w:val="22"/>
              </w:rPr>
            </w:pPr>
            <w:r w:rsidRPr="00C72509">
              <w:rPr>
                <w:sz w:val="22"/>
                <w:szCs w:val="22"/>
              </w:rPr>
              <w:t xml:space="preserve">Malpractice and Maladministration Policy </w:t>
            </w:r>
          </w:p>
        </w:tc>
        <w:tc>
          <w:tcPr>
            <w:tcW w:w="5340" w:type="dxa"/>
          </w:tcPr>
          <w:p w14:paraId="726040A8" w14:textId="341E91C7" w:rsidR="00A46AB9" w:rsidRDefault="00A46AB9" w:rsidP="00A46AB9">
            <w:pPr>
              <w:snapToGrid w:val="0"/>
              <w:spacing w:before="120" w:after="120"/>
              <w:rPr>
                <w:sz w:val="16"/>
                <w:szCs w:val="16"/>
              </w:rPr>
            </w:pPr>
            <w:r w:rsidRPr="002E303C">
              <w:rPr>
                <w:sz w:val="16"/>
                <w:szCs w:val="16"/>
              </w:rPr>
              <w:t xml:space="preserve">For more information, see Section </w:t>
            </w:r>
            <w:r w:rsidR="00093863">
              <w:rPr>
                <w:sz w:val="16"/>
                <w:szCs w:val="16"/>
              </w:rPr>
              <w:t>5</w:t>
            </w:r>
            <w:r>
              <w:rPr>
                <w:sz w:val="16"/>
                <w:szCs w:val="16"/>
              </w:rPr>
              <w:t>.</w:t>
            </w:r>
          </w:p>
          <w:p w14:paraId="2AE1D2D7" w14:textId="70423F53" w:rsidR="00696E6E" w:rsidRDefault="00A46AB9" w:rsidP="00904E0C">
            <w:pPr>
              <w:snapToGrid w:val="0"/>
              <w:spacing w:before="120" w:after="120"/>
            </w:pPr>
            <w:r w:rsidRPr="00A46AB9">
              <w:rPr>
                <w:sz w:val="16"/>
                <w:szCs w:val="16"/>
              </w:rPr>
              <w:t>A sample policy is available</w:t>
            </w:r>
            <w:r w:rsidR="00093863">
              <w:rPr>
                <w:sz w:val="16"/>
                <w:szCs w:val="16"/>
              </w:rPr>
              <w:t xml:space="preserve"> within the Starter Pack which should have been available to you upon receipt of your application</w:t>
            </w:r>
            <w:r w:rsidRPr="00A46AB9">
              <w:rPr>
                <w:sz w:val="16"/>
                <w:szCs w:val="16"/>
              </w:rPr>
              <w:t xml:space="preserve"> </w:t>
            </w:r>
          </w:p>
        </w:tc>
      </w:tr>
      <w:tr w:rsidR="00C72509" w14:paraId="1ABDE5CA" w14:textId="77777777" w:rsidTr="004C618E">
        <w:tc>
          <w:tcPr>
            <w:tcW w:w="3402" w:type="dxa"/>
          </w:tcPr>
          <w:p w14:paraId="53DC7605" w14:textId="109AD05E" w:rsidR="00C72509" w:rsidRPr="00C72509" w:rsidRDefault="00C72509" w:rsidP="00D07336">
            <w:pPr>
              <w:snapToGrid w:val="0"/>
              <w:spacing w:before="120" w:after="120"/>
              <w:rPr>
                <w:sz w:val="22"/>
                <w:szCs w:val="22"/>
              </w:rPr>
            </w:pPr>
            <w:r>
              <w:rPr>
                <w:sz w:val="22"/>
                <w:szCs w:val="22"/>
              </w:rPr>
              <w:t>Reasonable Adjustments and Special Considerations</w:t>
            </w:r>
            <w:r w:rsidRPr="00C72509">
              <w:rPr>
                <w:sz w:val="22"/>
                <w:szCs w:val="22"/>
              </w:rPr>
              <w:t xml:space="preserve"> Policy </w:t>
            </w:r>
          </w:p>
        </w:tc>
        <w:tc>
          <w:tcPr>
            <w:tcW w:w="5340" w:type="dxa"/>
          </w:tcPr>
          <w:p w14:paraId="6C0DB4CC" w14:textId="764C2DDF" w:rsidR="00A46AB9" w:rsidRDefault="00A46AB9" w:rsidP="00A46AB9">
            <w:pPr>
              <w:snapToGrid w:val="0"/>
              <w:spacing w:before="120" w:after="120"/>
              <w:rPr>
                <w:sz w:val="16"/>
                <w:szCs w:val="16"/>
              </w:rPr>
            </w:pPr>
            <w:r w:rsidRPr="002E303C">
              <w:rPr>
                <w:sz w:val="16"/>
                <w:szCs w:val="16"/>
              </w:rPr>
              <w:t xml:space="preserve">For more information, see Section </w:t>
            </w:r>
            <w:r w:rsidR="00093863">
              <w:rPr>
                <w:sz w:val="16"/>
                <w:szCs w:val="16"/>
              </w:rPr>
              <w:t>5</w:t>
            </w:r>
            <w:r>
              <w:rPr>
                <w:sz w:val="16"/>
                <w:szCs w:val="16"/>
              </w:rPr>
              <w:t>.</w:t>
            </w:r>
          </w:p>
          <w:p w14:paraId="4BA88332" w14:textId="73B6F9D6" w:rsidR="00C72509" w:rsidRDefault="00A46AB9" w:rsidP="00D07336">
            <w:pPr>
              <w:snapToGrid w:val="0"/>
              <w:spacing w:before="120" w:after="120"/>
            </w:pPr>
            <w:r w:rsidRPr="00A46AB9">
              <w:rPr>
                <w:sz w:val="16"/>
                <w:szCs w:val="16"/>
              </w:rPr>
              <w:t>A sample policy is available</w:t>
            </w:r>
            <w:r w:rsidR="00093863">
              <w:rPr>
                <w:sz w:val="16"/>
                <w:szCs w:val="16"/>
              </w:rPr>
              <w:t xml:space="preserve"> within the Starter Pack which should have been available to you upon receipt of your application</w:t>
            </w:r>
            <w:r w:rsidRPr="00A46AB9">
              <w:rPr>
                <w:sz w:val="16"/>
                <w:szCs w:val="16"/>
              </w:rPr>
              <w:t xml:space="preserve"> </w:t>
            </w:r>
          </w:p>
        </w:tc>
      </w:tr>
      <w:tr w:rsidR="00696E6E" w14:paraId="6345528D" w14:textId="77777777" w:rsidTr="004C618E">
        <w:tc>
          <w:tcPr>
            <w:tcW w:w="3402" w:type="dxa"/>
          </w:tcPr>
          <w:p w14:paraId="1B18FE0F" w14:textId="77777777" w:rsidR="00696E6E" w:rsidRPr="00C72509" w:rsidRDefault="00696E6E" w:rsidP="00D07336">
            <w:pPr>
              <w:snapToGrid w:val="0"/>
              <w:spacing w:before="120" w:after="120"/>
              <w:rPr>
                <w:sz w:val="22"/>
                <w:szCs w:val="22"/>
              </w:rPr>
            </w:pPr>
            <w:r w:rsidRPr="00C72509">
              <w:rPr>
                <w:sz w:val="22"/>
                <w:szCs w:val="22"/>
              </w:rPr>
              <w:t xml:space="preserve">Recognition of Prior Learning (RPL) Policy </w:t>
            </w:r>
          </w:p>
        </w:tc>
        <w:tc>
          <w:tcPr>
            <w:tcW w:w="5340" w:type="dxa"/>
          </w:tcPr>
          <w:p w14:paraId="504A3B9A" w14:textId="593BC997" w:rsidR="00A46AB9" w:rsidRDefault="00A46AB9" w:rsidP="00A46AB9">
            <w:pPr>
              <w:snapToGrid w:val="0"/>
              <w:spacing w:before="120" w:after="120"/>
              <w:rPr>
                <w:sz w:val="16"/>
                <w:szCs w:val="16"/>
              </w:rPr>
            </w:pPr>
            <w:r w:rsidRPr="002E303C">
              <w:rPr>
                <w:sz w:val="16"/>
                <w:szCs w:val="16"/>
              </w:rPr>
              <w:t xml:space="preserve">For more information, see Section </w:t>
            </w:r>
            <w:r w:rsidR="00093863">
              <w:rPr>
                <w:sz w:val="16"/>
                <w:szCs w:val="16"/>
              </w:rPr>
              <w:t>5</w:t>
            </w:r>
            <w:r>
              <w:rPr>
                <w:sz w:val="16"/>
                <w:szCs w:val="16"/>
              </w:rPr>
              <w:t>.</w:t>
            </w:r>
          </w:p>
          <w:p w14:paraId="28D73628" w14:textId="26553716" w:rsidR="00696E6E" w:rsidRDefault="00A46AB9" w:rsidP="00D07336">
            <w:pPr>
              <w:snapToGrid w:val="0"/>
              <w:spacing w:before="120" w:after="120"/>
            </w:pPr>
            <w:r w:rsidRPr="00A46AB9">
              <w:rPr>
                <w:sz w:val="16"/>
                <w:szCs w:val="16"/>
              </w:rPr>
              <w:t>A sample policy is available</w:t>
            </w:r>
            <w:r w:rsidR="00093863">
              <w:rPr>
                <w:sz w:val="16"/>
                <w:szCs w:val="16"/>
              </w:rPr>
              <w:t xml:space="preserve"> within the Starter Pack which should have been available to you upon receipt of your application</w:t>
            </w:r>
            <w:r w:rsidRPr="00A46AB9">
              <w:rPr>
                <w:sz w:val="16"/>
                <w:szCs w:val="16"/>
              </w:rPr>
              <w:t xml:space="preserve"> </w:t>
            </w:r>
          </w:p>
        </w:tc>
      </w:tr>
      <w:tr w:rsidR="00C72509" w14:paraId="6B977EB3" w14:textId="77777777" w:rsidTr="004C618E">
        <w:tc>
          <w:tcPr>
            <w:tcW w:w="3402" w:type="dxa"/>
          </w:tcPr>
          <w:p w14:paraId="1E3858CD" w14:textId="7DC1A48C" w:rsidR="00C72509" w:rsidRPr="00C72509" w:rsidRDefault="00C72509" w:rsidP="00D07336">
            <w:pPr>
              <w:snapToGrid w:val="0"/>
              <w:spacing w:before="120" w:after="120"/>
              <w:rPr>
                <w:sz w:val="22"/>
                <w:szCs w:val="22"/>
              </w:rPr>
            </w:pPr>
            <w:r>
              <w:rPr>
                <w:sz w:val="22"/>
                <w:szCs w:val="22"/>
              </w:rPr>
              <w:t>Resubmission</w:t>
            </w:r>
            <w:r w:rsidRPr="00C72509">
              <w:rPr>
                <w:sz w:val="22"/>
                <w:szCs w:val="22"/>
              </w:rPr>
              <w:t xml:space="preserve"> Policy </w:t>
            </w:r>
          </w:p>
        </w:tc>
        <w:tc>
          <w:tcPr>
            <w:tcW w:w="5340" w:type="dxa"/>
          </w:tcPr>
          <w:p w14:paraId="6D589187" w14:textId="42D8A714" w:rsidR="00A46AB9" w:rsidRDefault="00A46AB9" w:rsidP="00A46AB9">
            <w:pPr>
              <w:snapToGrid w:val="0"/>
              <w:spacing w:before="120" w:after="120"/>
              <w:rPr>
                <w:sz w:val="16"/>
                <w:szCs w:val="16"/>
              </w:rPr>
            </w:pPr>
            <w:r w:rsidRPr="002E303C">
              <w:rPr>
                <w:sz w:val="16"/>
                <w:szCs w:val="16"/>
              </w:rPr>
              <w:t xml:space="preserve">For more information, see Section </w:t>
            </w:r>
            <w:r w:rsidR="00093863">
              <w:rPr>
                <w:sz w:val="16"/>
                <w:szCs w:val="16"/>
              </w:rPr>
              <w:t>5</w:t>
            </w:r>
            <w:r>
              <w:rPr>
                <w:sz w:val="16"/>
                <w:szCs w:val="16"/>
              </w:rPr>
              <w:t>.</w:t>
            </w:r>
          </w:p>
          <w:p w14:paraId="72B38237" w14:textId="286F178F" w:rsidR="00C72509" w:rsidRDefault="00A46AB9" w:rsidP="00D07336">
            <w:pPr>
              <w:snapToGrid w:val="0"/>
              <w:spacing w:before="120" w:after="120"/>
            </w:pPr>
            <w:r w:rsidRPr="00A46AB9">
              <w:rPr>
                <w:sz w:val="16"/>
                <w:szCs w:val="16"/>
              </w:rPr>
              <w:t xml:space="preserve">A sample policy is available </w:t>
            </w:r>
            <w:r w:rsidR="00093863">
              <w:rPr>
                <w:sz w:val="16"/>
                <w:szCs w:val="16"/>
              </w:rPr>
              <w:t xml:space="preserve">within the Starter Pack which should have been available to you upon receipt of your application </w:t>
            </w:r>
          </w:p>
        </w:tc>
      </w:tr>
      <w:tr w:rsidR="00C72509" w14:paraId="13F4EDDA" w14:textId="77777777" w:rsidTr="004C618E">
        <w:tc>
          <w:tcPr>
            <w:tcW w:w="3402" w:type="dxa"/>
          </w:tcPr>
          <w:p w14:paraId="3426F859" w14:textId="149B2F00" w:rsidR="00C72509" w:rsidRPr="00C72509" w:rsidRDefault="00C72509" w:rsidP="00904E0C">
            <w:pPr>
              <w:snapToGrid w:val="0"/>
              <w:spacing w:before="120" w:after="120"/>
              <w:rPr>
                <w:sz w:val="22"/>
                <w:szCs w:val="22"/>
              </w:rPr>
            </w:pPr>
            <w:r>
              <w:rPr>
                <w:sz w:val="22"/>
                <w:szCs w:val="22"/>
              </w:rPr>
              <w:t>Safeguarding Policy</w:t>
            </w:r>
          </w:p>
        </w:tc>
        <w:tc>
          <w:tcPr>
            <w:tcW w:w="5340" w:type="dxa"/>
          </w:tcPr>
          <w:p w14:paraId="3B83D2B0" w14:textId="0425C10B" w:rsidR="003578A3" w:rsidRDefault="003578A3" w:rsidP="003578A3">
            <w:pPr>
              <w:snapToGrid w:val="0"/>
              <w:spacing w:before="120" w:after="120"/>
              <w:rPr>
                <w:sz w:val="16"/>
                <w:szCs w:val="16"/>
              </w:rPr>
            </w:pPr>
            <w:r>
              <w:rPr>
                <w:sz w:val="16"/>
                <w:szCs w:val="16"/>
              </w:rPr>
              <w:t xml:space="preserve">The centre must develop and implement a suitable policy that reflects provision at the centre. For example, it must consider whether a policy on the protection of </w:t>
            </w:r>
            <w:r w:rsidR="005A069F">
              <w:rPr>
                <w:sz w:val="16"/>
                <w:szCs w:val="16"/>
              </w:rPr>
              <w:t xml:space="preserve">Under 18s is relevant to their centre. </w:t>
            </w:r>
          </w:p>
          <w:p w14:paraId="561237D6" w14:textId="0F7C9DA7" w:rsidR="00C72509" w:rsidRPr="005A069F" w:rsidRDefault="005A069F" w:rsidP="00904E0C">
            <w:pPr>
              <w:snapToGrid w:val="0"/>
              <w:spacing w:before="120" w:after="120"/>
              <w:rPr>
                <w:b/>
                <w:bCs/>
                <w:sz w:val="16"/>
                <w:szCs w:val="16"/>
              </w:rPr>
            </w:pPr>
            <w:r w:rsidRPr="004C618E">
              <w:rPr>
                <w:sz w:val="16"/>
                <w:szCs w:val="16"/>
              </w:rPr>
              <w:t xml:space="preserve">Centres may wish to refer to guidance provided by the </w:t>
            </w:r>
            <w:r>
              <w:rPr>
                <w:sz w:val="16"/>
                <w:szCs w:val="16"/>
              </w:rPr>
              <w:t xml:space="preserve">NSPCC: </w:t>
            </w:r>
            <w:hyperlink r:id="rId11" w:history="1">
              <w:r w:rsidRPr="005A069F">
                <w:rPr>
                  <w:rStyle w:val="Hyperlink"/>
                  <w:b/>
                  <w:bCs/>
                  <w:sz w:val="16"/>
                  <w:szCs w:val="16"/>
                </w:rPr>
                <w:t>Writing Safeguarding Policies and Procedures.</w:t>
              </w:r>
            </w:hyperlink>
          </w:p>
        </w:tc>
      </w:tr>
    </w:tbl>
    <w:p w14:paraId="3DE2927A" w14:textId="2FADB9A6" w:rsidR="00BA284A" w:rsidRDefault="00BA284A" w:rsidP="00904E0C">
      <w:pPr>
        <w:snapToGrid w:val="0"/>
        <w:spacing w:before="120" w:after="120"/>
      </w:pPr>
    </w:p>
    <w:p w14:paraId="75C7EEA0" w14:textId="77777777" w:rsidR="00F74306" w:rsidRDefault="00F74306" w:rsidP="001B6B98">
      <w:pPr>
        <w:pStyle w:val="Heading1"/>
        <w:numPr>
          <w:ilvl w:val="0"/>
          <w:numId w:val="2"/>
        </w:numPr>
      </w:pPr>
      <w:r>
        <w:br w:type="page"/>
      </w:r>
    </w:p>
    <w:p w14:paraId="419A886C" w14:textId="77777777" w:rsidR="00BF0B37" w:rsidRDefault="00BF0B37" w:rsidP="00BF0B37">
      <w:pPr>
        <w:snapToGrid w:val="0"/>
        <w:spacing w:before="120" w:after="120"/>
      </w:pPr>
    </w:p>
    <w:p w14:paraId="54820D73" w14:textId="2FBA0207" w:rsidR="008562F9" w:rsidRDefault="00904E0C" w:rsidP="007C43D9">
      <w:pPr>
        <w:pStyle w:val="Heading1"/>
        <w:numPr>
          <w:ilvl w:val="0"/>
          <w:numId w:val="6"/>
        </w:numPr>
      </w:pPr>
      <w:bookmarkStart w:id="6" w:name="_Toc191407982"/>
      <w:r>
        <w:t xml:space="preserve">Guidance on Policies </w:t>
      </w:r>
      <w:r w:rsidR="005D6491">
        <w:t>Required</w:t>
      </w:r>
      <w:bookmarkEnd w:id="6"/>
    </w:p>
    <w:p w14:paraId="1EAC64C7" w14:textId="66F42674" w:rsidR="005D6491" w:rsidRDefault="003E7871" w:rsidP="007C43D9">
      <w:pPr>
        <w:pStyle w:val="Heading2"/>
        <w:spacing w:before="240"/>
      </w:pPr>
      <w:bookmarkStart w:id="7" w:name="_Toc191407983"/>
      <w:r w:rsidRPr="00C72509">
        <w:t>Appeals Policy</w:t>
      </w:r>
      <w:bookmarkEnd w:id="7"/>
    </w:p>
    <w:p w14:paraId="53596C22" w14:textId="51C20E09" w:rsidR="003E7871" w:rsidRDefault="003E7871" w:rsidP="003E7871">
      <w:pPr>
        <w:spacing w:before="120" w:after="120"/>
      </w:pPr>
      <w:r>
        <w:t xml:space="preserve">On occasions a learner may disagree with their assessment outcome and may want to appeal the assessor’s decision.  There must be a clear process for them to follow that allows this appeal.  </w:t>
      </w:r>
    </w:p>
    <w:p w14:paraId="28962520" w14:textId="46DEAB1A" w:rsidR="003E7871" w:rsidRDefault="003E7871" w:rsidP="003E7871">
      <w:pPr>
        <w:spacing w:before="120" w:after="120"/>
      </w:pPr>
      <w:r>
        <w:t xml:space="preserve">The policy </w:t>
      </w:r>
      <w:r w:rsidR="008054F4">
        <w:t xml:space="preserve">must </w:t>
      </w:r>
      <w:r>
        <w:t xml:space="preserve">include:  </w:t>
      </w:r>
    </w:p>
    <w:p w14:paraId="231B0F20" w14:textId="77777777" w:rsidR="003E7871" w:rsidRDefault="003E7871" w:rsidP="001B6B98">
      <w:pPr>
        <w:numPr>
          <w:ilvl w:val="0"/>
          <w:numId w:val="3"/>
        </w:numPr>
        <w:spacing w:before="120" w:after="120"/>
        <w:ind w:hanging="360"/>
      </w:pPr>
      <w:r>
        <w:t xml:space="preserve">The grounds for an appeal. </w:t>
      </w:r>
    </w:p>
    <w:p w14:paraId="601FF193" w14:textId="77777777" w:rsidR="003E7871" w:rsidRDefault="003E7871" w:rsidP="001B6B98">
      <w:pPr>
        <w:numPr>
          <w:ilvl w:val="0"/>
          <w:numId w:val="3"/>
        </w:numPr>
        <w:spacing w:before="120" w:after="120"/>
        <w:ind w:hanging="360"/>
      </w:pPr>
      <w:r>
        <w:t xml:space="preserve">The process a learner must follow to make an appeal.  </w:t>
      </w:r>
    </w:p>
    <w:p w14:paraId="44838206" w14:textId="77777777" w:rsidR="003E7871" w:rsidRDefault="003E7871" w:rsidP="001B6B98">
      <w:pPr>
        <w:numPr>
          <w:ilvl w:val="0"/>
          <w:numId w:val="3"/>
        </w:numPr>
        <w:spacing w:before="120" w:after="120"/>
        <w:ind w:hanging="360"/>
      </w:pPr>
      <w:r>
        <w:t xml:space="preserve">The timeframe within which appeals must be made. </w:t>
      </w:r>
    </w:p>
    <w:p w14:paraId="041FF00F" w14:textId="77777777" w:rsidR="003E7871" w:rsidRDefault="003E7871" w:rsidP="001B6B98">
      <w:pPr>
        <w:numPr>
          <w:ilvl w:val="0"/>
          <w:numId w:val="3"/>
        </w:numPr>
        <w:spacing w:before="120" w:after="120"/>
        <w:ind w:hanging="360"/>
      </w:pPr>
      <w:r>
        <w:t xml:space="preserve">The different stages of the appeal.   </w:t>
      </w:r>
    </w:p>
    <w:p w14:paraId="584914B0" w14:textId="77777777" w:rsidR="003E7871" w:rsidRDefault="003E7871" w:rsidP="001B6B98">
      <w:pPr>
        <w:numPr>
          <w:ilvl w:val="0"/>
          <w:numId w:val="3"/>
        </w:numPr>
        <w:spacing w:before="120" w:after="120"/>
        <w:ind w:hanging="360"/>
      </w:pPr>
      <w:r>
        <w:t xml:space="preserve">Responsibilities of those involved at each stage of the appeal. </w:t>
      </w:r>
    </w:p>
    <w:p w14:paraId="06AB8858" w14:textId="77777777" w:rsidR="003E7871" w:rsidRDefault="003E7871" w:rsidP="001B6B98">
      <w:pPr>
        <w:numPr>
          <w:ilvl w:val="0"/>
          <w:numId w:val="3"/>
        </w:numPr>
        <w:spacing w:before="120" w:after="120"/>
        <w:ind w:hanging="360"/>
      </w:pPr>
      <w:r>
        <w:t xml:space="preserve">Timescales for each stage of the appeal process. </w:t>
      </w:r>
    </w:p>
    <w:p w14:paraId="7C195238" w14:textId="3D751C64" w:rsidR="00E81D95" w:rsidRDefault="003E7871" w:rsidP="007C43D9">
      <w:pPr>
        <w:numPr>
          <w:ilvl w:val="0"/>
          <w:numId w:val="3"/>
        </w:numPr>
        <w:spacing w:before="120" w:after="120"/>
        <w:ind w:hanging="360"/>
      </w:pPr>
      <w:r>
        <w:t xml:space="preserve">How an appeal can be escalated once the centre’s process has been exhausted and to whom i.e. ATHE, where necessary.  </w:t>
      </w:r>
    </w:p>
    <w:p w14:paraId="678602FA" w14:textId="1CF8491B" w:rsidR="003E7871" w:rsidRDefault="003E7871" w:rsidP="007C43D9">
      <w:pPr>
        <w:pStyle w:val="Heading2"/>
        <w:spacing w:before="240"/>
      </w:pPr>
      <w:bookmarkStart w:id="8" w:name="_Toc191407984"/>
      <w:r w:rsidRPr="00C72509">
        <w:t>Assessment Policy</w:t>
      </w:r>
      <w:bookmarkEnd w:id="8"/>
    </w:p>
    <w:p w14:paraId="64373E8D" w14:textId="05A44643" w:rsidR="003E7871" w:rsidRDefault="003E7871" w:rsidP="003E7871">
      <w:pPr>
        <w:spacing w:before="120" w:after="120"/>
      </w:pPr>
      <w:r>
        <w:t xml:space="preserve">Centres must have a policy that describes the assessment process it will use for each of the qualifications it has requested approval to deliver. </w:t>
      </w:r>
    </w:p>
    <w:p w14:paraId="366784BC" w14:textId="77777777" w:rsidR="003E7871" w:rsidRDefault="003E7871" w:rsidP="003E7871">
      <w:pPr>
        <w:spacing w:before="120" w:after="120"/>
      </w:pPr>
      <w:r>
        <w:t xml:space="preserve">This policy must include:  </w:t>
      </w:r>
    </w:p>
    <w:p w14:paraId="3C5BEE26" w14:textId="77777777" w:rsidR="003E7871" w:rsidRDefault="003E7871" w:rsidP="001B6B98">
      <w:pPr>
        <w:numPr>
          <w:ilvl w:val="0"/>
          <w:numId w:val="3"/>
        </w:numPr>
        <w:spacing w:before="120" w:after="120"/>
        <w:ind w:hanging="360"/>
      </w:pPr>
      <w:r>
        <w:t xml:space="preserve">The role of the assessor. </w:t>
      </w:r>
    </w:p>
    <w:p w14:paraId="2DCBF715" w14:textId="77777777" w:rsidR="003E7871" w:rsidRDefault="003E7871" w:rsidP="001B6B98">
      <w:pPr>
        <w:numPr>
          <w:ilvl w:val="0"/>
          <w:numId w:val="3"/>
        </w:numPr>
        <w:spacing w:before="120" w:after="120"/>
        <w:ind w:hanging="360"/>
      </w:pPr>
      <w:r>
        <w:t xml:space="preserve">How the qualifications will be assessed – whether ATHE assignments or ATHE approved centre devised assignments are to be used. </w:t>
      </w:r>
    </w:p>
    <w:p w14:paraId="04D29ADA" w14:textId="77777777" w:rsidR="003E7871" w:rsidRDefault="003E7871" w:rsidP="001B6B98">
      <w:pPr>
        <w:numPr>
          <w:ilvl w:val="0"/>
          <w:numId w:val="3"/>
        </w:numPr>
        <w:spacing w:before="120" w:after="120"/>
        <w:ind w:hanging="360"/>
      </w:pPr>
      <w:r>
        <w:t xml:space="preserve">The requirements for assessing against the learning outcomes at the standards described (assessment criteria). </w:t>
      </w:r>
    </w:p>
    <w:p w14:paraId="1E8B55D8" w14:textId="77777777" w:rsidR="003E7871" w:rsidRDefault="003E7871" w:rsidP="001B6B98">
      <w:pPr>
        <w:numPr>
          <w:ilvl w:val="0"/>
          <w:numId w:val="3"/>
        </w:numPr>
        <w:spacing w:before="120" w:after="120"/>
        <w:ind w:hanging="360"/>
      </w:pPr>
      <w:r>
        <w:t xml:space="preserve">The requirement for assessors to provide detailed and meaningful feedback, both developmental and in confirming achievement to learners, at the standards set by the assessment criteria. </w:t>
      </w:r>
    </w:p>
    <w:p w14:paraId="6EFDB4DF" w14:textId="6B06B5E4" w:rsidR="003E7871" w:rsidRPr="00CC7DD3" w:rsidRDefault="003E7871" w:rsidP="001B6B98">
      <w:pPr>
        <w:numPr>
          <w:ilvl w:val="0"/>
          <w:numId w:val="3"/>
        </w:numPr>
        <w:spacing w:before="120" w:after="120"/>
        <w:ind w:hanging="360"/>
      </w:pPr>
      <w:r>
        <w:t xml:space="preserve">How the assessment and feedback will be recorded. </w:t>
      </w:r>
    </w:p>
    <w:p w14:paraId="1D0FCC8F" w14:textId="72741E22" w:rsidR="003E7871" w:rsidRDefault="003E7871" w:rsidP="007C43D9">
      <w:pPr>
        <w:pStyle w:val="Heading2"/>
        <w:spacing w:before="240"/>
      </w:pPr>
      <w:bookmarkStart w:id="9" w:name="_Toc191407985"/>
      <w:r w:rsidRPr="00C72509">
        <w:t>Complaints Policy</w:t>
      </w:r>
      <w:bookmarkEnd w:id="9"/>
    </w:p>
    <w:p w14:paraId="2ACA0EB0" w14:textId="77777777" w:rsidR="003E7871" w:rsidRDefault="003E7871" w:rsidP="003E7871">
      <w:pPr>
        <w:spacing w:before="120" w:after="120"/>
      </w:pPr>
      <w:r>
        <w:t xml:space="preserve">There must be a complaints policy in place to allow a learner to make a complaint about something </w:t>
      </w:r>
      <w:r w:rsidRPr="003E7871">
        <w:t>other than</w:t>
      </w:r>
      <w:r>
        <w:t xml:space="preserve"> the assessment process.   </w:t>
      </w:r>
    </w:p>
    <w:p w14:paraId="699AD40D" w14:textId="34AB9CBC" w:rsidR="003E7871" w:rsidRDefault="003E7871" w:rsidP="003E7871">
      <w:pPr>
        <w:spacing w:before="120" w:after="120"/>
      </w:pPr>
      <w:r>
        <w:t xml:space="preserve">The policy </w:t>
      </w:r>
      <w:r w:rsidR="008054F4">
        <w:t xml:space="preserve">must </w:t>
      </w:r>
      <w:r>
        <w:t xml:space="preserve">include:   </w:t>
      </w:r>
    </w:p>
    <w:p w14:paraId="73C5E131" w14:textId="77777777" w:rsidR="003E7871" w:rsidRDefault="003E7871" w:rsidP="001B6B98">
      <w:pPr>
        <w:numPr>
          <w:ilvl w:val="0"/>
          <w:numId w:val="3"/>
        </w:numPr>
        <w:spacing w:before="120" w:after="120"/>
        <w:ind w:hanging="360"/>
      </w:pPr>
      <w:r>
        <w:t xml:space="preserve">Grounds for a complaint e.g. an individual, the centre, a centre policy. </w:t>
      </w:r>
    </w:p>
    <w:p w14:paraId="095D1947" w14:textId="77777777" w:rsidR="003E7871" w:rsidRDefault="003E7871" w:rsidP="001B6B98">
      <w:pPr>
        <w:numPr>
          <w:ilvl w:val="0"/>
          <w:numId w:val="3"/>
        </w:numPr>
        <w:spacing w:before="120" w:after="120"/>
        <w:ind w:hanging="360"/>
      </w:pPr>
      <w:r>
        <w:t xml:space="preserve">The process to follow to make a complaint.   </w:t>
      </w:r>
    </w:p>
    <w:p w14:paraId="539F71AA" w14:textId="77777777" w:rsidR="003E7871" w:rsidRDefault="003E7871" w:rsidP="001B6B98">
      <w:pPr>
        <w:numPr>
          <w:ilvl w:val="0"/>
          <w:numId w:val="3"/>
        </w:numPr>
        <w:spacing w:before="120" w:after="120"/>
        <w:ind w:hanging="360"/>
      </w:pPr>
      <w:r>
        <w:t xml:space="preserve">The timeframe within which a complaint must be made. </w:t>
      </w:r>
    </w:p>
    <w:p w14:paraId="26D85B6E" w14:textId="77777777" w:rsidR="003E7871" w:rsidRDefault="003E7871" w:rsidP="001B6B98">
      <w:pPr>
        <w:numPr>
          <w:ilvl w:val="0"/>
          <w:numId w:val="3"/>
        </w:numPr>
        <w:spacing w:before="120" w:after="120"/>
        <w:ind w:hanging="360"/>
      </w:pPr>
      <w:r>
        <w:lastRenderedPageBreak/>
        <w:t xml:space="preserve">The different stages of the complaint process. </w:t>
      </w:r>
    </w:p>
    <w:p w14:paraId="5538482D" w14:textId="77777777" w:rsidR="003E7871" w:rsidRDefault="003E7871" w:rsidP="001B6B98">
      <w:pPr>
        <w:numPr>
          <w:ilvl w:val="0"/>
          <w:numId w:val="3"/>
        </w:numPr>
        <w:spacing w:before="120" w:after="120"/>
        <w:ind w:hanging="360"/>
      </w:pPr>
      <w:r>
        <w:t xml:space="preserve">Responsibilities for those involved at each stage.  </w:t>
      </w:r>
    </w:p>
    <w:p w14:paraId="6B35CF8B" w14:textId="77777777" w:rsidR="003E7871" w:rsidRDefault="003E7871" w:rsidP="001B6B98">
      <w:pPr>
        <w:numPr>
          <w:ilvl w:val="0"/>
          <w:numId w:val="3"/>
        </w:numPr>
        <w:spacing w:before="120" w:after="120"/>
        <w:ind w:hanging="360"/>
      </w:pPr>
      <w:r>
        <w:t xml:space="preserve">Timescales for each stage.  </w:t>
      </w:r>
    </w:p>
    <w:p w14:paraId="0A68089A" w14:textId="77777777" w:rsidR="003E7871" w:rsidRDefault="003E7871" w:rsidP="001B6B98">
      <w:pPr>
        <w:numPr>
          <w:ilvl w:val="0"/>
          <w:numId w:val="3"/>
        </w:numPr>
        <w:spacing w:before="120" w:after="120"/>
        <w:ind w:hanging="360"/>
      </w:pPr>
      <w:r>
        <w:t xml:space="preserve">The requirement to follow the centre policy before escalation to ATHE.  </w:t>
      </w:r>
    </w:p>
    <w:p w14:paraId="6800C58F" w14:textId="3EEAAF03" w:rsidR="003E7871" w:rsidRPr="00CC7DD3" w:rsidRDefault="003E7871" w:rsidP="001B6B98">
      <w:pPr>
        <w:numPr>
          <w:ilvl w:val="0"/>
          <w:numId w:val="3"/>
        </w:numPr>
        <w:spacing w:before="120" w:after="120"/>
        <w:ind w:hanging="360"/>
      </w:pPr>
      <w:r>
        <w:t xml:space="preserve">The basis for escalation of a complaint and the process used.  </w:t>
      </w:r>
    </w:p>
    <w:p w14:paraId="57CBCC15" w14:textId="0369CB95" w:rsidR="008054F4" w:rsidRDefault="008054F4" w:rsidP="007C43D9">
      <w:pPr>
        <w:pStyle w:val="Heading2"/>
        <w:spacing w:before="240"/>
      </w:pPr>
      <w:bookmarkStart w:id="10" w:name="_Toc191407986"/>
      <w:r>
        <w:t>Conducting Time-Constrained Summative Assessments and Tests Policy and Procedure</w:t>
      </w:r>
      <w:bookmarkEnd w:id="10"/>
    </w:p>
    <w:p w14:paraId="39D4BB7E" w14:textId="4E29ABE2" w:rsidR="008054F4" w:rsidRDefault="008054F4" w:rsidP="007C43D9">
      <w:pPr>
        <w:spacing w:before="120" w:after="120"/>
      </w:pPr>
      <w:r>
        <w:t xml:space="preserve">If you are delivering an ATHE qualification which involves using Time Constrained Summative Assessments and Tests you must have an appropriate policy. </w:t>
      </w:r>
    </w:p>
    <w:p w14:paraId="312994E2" w14:textId="77777777" w:rsidR="008054F4" w:rsidRDefault="008054F4" w:rsidP="007C43D9">
      <w:pPr>
        <w:spacing w:before="120" w:after="120"/>
      </w:pPr>
      <w:r>
        <w:t xml:space="preserve">This policy must include:  </w:t>
      </w:r>
    </w:p>
    <w:p w14:paraId="23418037" w14:textId="77777777" w:rsidR="008054F4" w:rsidRDefault="008054F4" w:rsidP="007C43D9">
      <w:pPr>
        <w:numPr>
          <w:ilvl w:val="0"/>
          <w:numId w:val="3"/>
        </w:numPr>
        <w:spacing w:before="120" w:after="120"/>
        <w:ind w:hanging="360"/>
      </w:pPr>
      <w:r>
        <w:t xml:space="preserve">The requirements of the assessment environment and facilities (room layout etc.) </w:t>
      </w:r>
    </w:p>
    <w:p w14:paraId="22E076DA" w14:textId="77777777" w:rsidR="008054F4" w:rsidRDefault="008054F4" w:rsidP="007C43D9">
      <w:pPr>
        <w:numPr>
          <w:ilvl w:val="0"/>
          <w:numId w:val="3"/>
        </w:numPr>
        <w:spacing w:before="120" w:after="120"/>
        <w:ind w:hanging="360"/>
      </w:pPr>
      <w:r>
        <w:t xml:space="preserve">What information will be provided to learners. </w:t>
      </w:r>
    </w:p>
    <w:p w14:paraId="183C5DDE" w14:textId="77777777" w:rsidR="008054F4" w:rsidRDefault="008054F4" w:rsidP="007C43D9">
      <w:pPr>
        <w:numPr>
          <w:ilvl w:val="0"/>
          <w:numId w:val="3"/>
        </w:numPr>
        <w:spacing w:before="120" w:after="120"/>
        <w:ind w:hanging="360"/>
      </w:pPr>
      <w:r>
        <w:t xml:space="preserve">Date, time, duration and location of the assessment.  </w:t>
      </w:r>
    </w:p>
    <w:p w14:paraId="5EE9CADD" w14:textId="3140EFB9" w:rsidR="008054F4" w:rsidRDefault="008054F4" w:rsidP="007C43D9">
      <w:pPr>
        <w:numPr>
          <w:ilvl w:val="0"/>
          <w:numId w:val="3"/>
        </w:numPr>
        <w:spacing w:before="120" w:after="120"/>
        <w:ind w:hanging="360"/>
      </w:pPr>
      <w:r>
        <w:t xml:space="preserve">Format of the assessment e.g. multiple-choice questions etc. </w:t>
      </w:r>
    </w:p>
    <w:p w14:paraId="4A18697C" w14:textId="77777777" w:rsidR="008054F4" w:rsidRDefault="008054F4" w:rsidP="007C43D9">
      <w:pPr>
        <w:numPr>
          <w:ilvl w:val="0"/>
          <w:numId w:val="3"/>
        </w:numPr>
        <w:spacing w:before="120" w:after="120"/>
        <w:ind w:hanging="360"/>
      </w:pPr>
      <w:r>
        <w:t xml:space="preserve">Equipment required. </w:t>
      </w:r>
    </w:p>
    <w:p w14:paraId="259394C9" w14:textId="77777777" w:rsidR="008054F4" w:rsidRDefault="008054F4" w:rsidP="007C43D9">
      <w:pPr>
        <w:numPr>
          <w:ilvl w:val="0"/>
          <w:numId w:val="3"/>
        </w:numPr>
        <w:spacing w:before="120" w:after="120"/>
        <w:ind w:hanging="360"/>
      </w:pPr>
      <w:r>
        <w:t>How assessment materials will be kept securely prior to and post the time</w:t>
      </w:r>
    </w:p>
    <w:p w14:paraId="29BFBB96" w14:textId="77777777" w:rsidR="008054F4" w:rsidRDefault="008054F4" w:rsidP="007C43D9">
      <w:pPr>
        <w:numPr>
          <w:ilvl w:val="0"/>
          <w:numId w:val="3"/>
        </w:numPr>
        <w:spacing w:before="120" w:after="120"/>
        <w:ind w:hanging="360"/>
      </w:pPr>
      <w:r>
        <w:t xml:space="preserve">constrained test. </w:t>
      </w:r>
    </w:p>
    <w:p w14:paraId="3B8C37CB" w14:textId="77777777" w:rsidR="008054F4" w:rsidRDefault="008054F4" w:rsidP="007C43D9">
      <w:pPr>
        <w:numPr>
          <w:ilvl w:val="0"/>
          <w:numId w:val="3"/>
        </w:numPr>
        <w:spacing w:before="120" w:after="120"/>
        <w:ind w:hanging="360"/>
      </w:pPr>
      <w:r>
        <w:t xml:space="preserve">Invigilation / supervision arrangements.  </w:t>
      </w:r>
    </w:p>
    <w:p w14:paraId="0D453978" w14:textId="77777777" w:rsidR="008054F4" w:rsidRDefault="008054F4" w:rsidP="007C43D9">
      <w:pPr>
        <w:numPr>
          <w:ilvl w:val="0"/>
          <w:numId w:val="3"/>
        </w:numPr>
        <w:spacing w:before="120" w:after="120"/>
        <w:ind w:hanging="360"/>
      </w:pPr>
      <w:r>
        <w:t xml:space="preserve">Access to assessment arrangements for learners.  </w:t>
      </w:r>
    </w:p>
    <w:p w14:paraId="33BA7873" w14:textId="77777777" w:rsidR="008054F4" w:rsidRDefault="008054F4" w:rsidP="007C43D9">
      <w:pPr>
        <w:numPr>
          <w:ilvl w:val="0"/>
          <w:numId w:val="3"/>
        </w:numPr>
        <w:spacing w:before="120" w:after="120"/>
        <w:ind w:hanging="360"/>
      </w:pPr>
      <w:r>
        <w:t xml:space="preserve">Identification of candidates.  </w:t>
      </w:r>
    </w:p>
    <w:p w14:paraId="15B12308" w14:textId="77777777" w:rsidR="008054F4" w:rsidRDefault="008054F4" w:rsidP="007C43D9">
      <w:pPr>
        <w:numPr>
          <w:ilvl w:val="0"/>
          <w:numId w:val="3"/>
        </w:numPr>
        <w:spacing w:before="120" w:after="120"/>
        <w:ind w:hanging="360"/>
      </w:pPr>
      <w:r>
        <w:t xml:space="preserve">Access for staff to assessment rooms and conflict of interests.  </w:t>
      </w:r>
    </w:p>
    <w:p w14:paraId="4799ACF8" w14:textId="77777777" w:rsidR="008054F4" w:rsidRDefault="008054F4" w:rsidP="007C43D9">
      <w:pPr>
        <w:numPr>
          <w:ilvl w:val="0"/>
          <w:numId w:val="3"/>
        </w:numPr>
        <w:spacing w:before="120" w:after="120"/>
        <w:ind w:hanging="360"/>
      </w:pPr>
      <w:r>
        <w:t xml:space="preserve">Procedure for starting and ending the assessment.  </w:t>
      </w:r>
    </w:p>
    <w:p w14:paraId="6D8D6F5F" w14:textId="77777777" w:rsidR="008054F4" w:rsidRDefault="008054F4" w:rsidP="007C43D9">
      <w:pPr>
        <w:numPr>
          <w:ilvl w:val="0"/>
          <w:numId w:val="3"/>
        </w:numPr>
        <w:spacing w:before="120" w:after="120"/>
        <w:ind w:hanging="360"/>
      </w:pPr>
      <w:r>
        <w:t xml:space="preserve">Misconduct and irregularities.  </w:t>
      </w:r>
    </w:p>
    <w:p w14:paraId="65F68213" w14:textId="77777777" w:rsidR="008054F4" w:rsidRDefault="008054F4" w:rsidP="007C43D9">
      <w:pPr>
        <w:numPr>
          <w:ilvl w:val="0"/>
          <w:numId w:val="3"/>
        </w:numPr>
        <w:spacing w:before="120" w:after="120"/>
        <w:ind w:hanging="360"/>
      </w:pPr>
      <w:r>
        <w:t xml:space="preserve">Dealing with emergencies.  </w:t>
      </w:r>
    </w:p>
    <w:p w14:paraId="422AA0EC" w14:textId="1CA16496" w:rsidR="008054F4" w:rsidRDefault="008054F4" w:rsidP="007C43D9">
      <w:pPr>
        <w:numPr>
          <w:ilvl w:val="0"/>
          <w:numId w:val="3"/>
        </w:numPr>
        <w:spacing w:before="120" w:after="120"/>
        <w:ind w:hanging="360"/>
      </w:pPr>
      <w:r>
        <w:t xml:space="preserve">Management of the learner assessments.   </w:t>
      </w:r>
    </w:p>
    <w:p w14:paraId="47E8CD5B" w14:textId="19A1DED1" w:rsidR="003E7871" w:rsidRDefault="003E7871" w:rsidP="007C43D9">
      <w:pPr>
        <w:pStyle w:val="Heading2"/>
        <w:spacing w:before="240"/>
      </w:pPr>
      <w:bookmarkStart w:id="11" w:name="_Toc191407987"/>
      <w:r w:rsidRPr="00C72509">
        <w:t>Conflict of Interest (in Assessment) Policy</w:t>
      </w:r>
      <w:bookmarkEnd w:id="11"/>
    </w:p>
    <w:p w14:paraId="50578D2A" w14:textId="4A2039D2" w:rsidR="003E7871" w:rsidRDefault="003E7871" w:rsidP="003E7871">
      <w:pPr>
        <w:spacing w:before="120" w:after="120"/>
      </w:pPr>
      <w:r>
        <w:t xml:space="preserve">It is a requirement for all tutors / trainers / teachers, assessors, internal quality assurers and anyone else involved in the delivery and assessment of ATHE qualifications to disclose any actual or potential conflict of interest, and the centre should have a policy in place for dealing with this.  </w:t>
      </w:r>
    </w:p>
    <w:p w14:paraId="49CF545B" w14:textId="7C273233" w:rsidR="003E7871" w:rsidRDefault="003E7871" w:rsidP="003E7871">
      <w:pPr>
        <w:spacing w:before="120" w:after="120"/>
      </w:pPr>
      <w:r>
        <w:t xml:space="preserve">The policy </w:t>
      </w:r>
      <w:r w:rsidR="008054F4">
        <w:t>must</w:t>
      </w:r>
      <w:r>
        <w:t xml:space="preserve"> include:  </w:t>
      </w:r>
    </w:p>
    <w:p w14:paraId="31E40791" w14:textId="77777777" w:rsidR="003E7871" w:rsidRDefault="003E7871" w:rsidP="001B6B98">
      <w:pPr>
        <w:numPr>
          <w:ilvl w:val="0"/>
          <w:numId w:val="3"/>
        </w:numPr>
        <w:spacing w:before="120" w:after="120"/>
        <w:ind w:hanging="360"/>
      </w:pPr>
      <w:r>
        <w:t xml:space="preserve">A definition of Conflict of Interest and what may constitute a conflict. </w:t>
      </w:r>
    </w:p>
    <w:p w14:paraId="14031DB8" w14:textId="77777777" w:rsidR="003E7871" w:rsidRDefault="003E7871" w:rsidP="001B6B98">
      <w:pPr>
        <w:numPr>
          <w:ilvl w:val="0"/>
          <w:numId w:val="3"/>
        </w:numPr>
        <w:spacing w:before="120" w:after="120"/>
        <w:ind w:hanging="360"/>
      </w:pPr>
      <w:r>
        <w:t xml:space="preserve">The process for declaring any conflict of interest: </w:t>
      </w:r>
    </w:p>
    <w:p w14:paraId="5697DFBA" w14:textId="27AF0878" w:rsidR="003E7871" w:rsidRDefault="003E7871" w:rsidP="001B6B98">
      <w:pPr>
        <w:numPr>
          <w:ilvl w:val="1"/>
          <w:numId w:val="4"/>
        </w:numPr>
        <w:spacing w:before="120" w:after="120"/>
        <w:ind w:left="1434" w:hanging="357"/>
      </w:pPr>
      <w:r>
        <w:t xml:space="preserve">All tutors, assessors, internal quality assurers must complete a </w:t>
      </w:r>
      <w:r w:rsidR="005A069F">
        <w:t>conflict-of-interest</w:t>
      </w:r>
      <w:r>
        <w:t xml:space="preserve"> form on appointment to the organisation. </w:t>
      </w:r>
    </w:p>
    <w:p w14:paraId="1B6ED224" w14:textId="77777777" w:rsidR="003E7871" w:rsidRDefault="003E7871" w:rsidP="001B6B98">
      <w:pPr>
        <w:numPr>
          <w:ilvl w:val="1"/>
          <w:numId w:val="4"/>
        </w:numPr>
        <w:spacing w:before="120" w:after="120"/>
        <w:ind w:left="1434" w:hanging="357"/>
      </w:pPr>
      <w:r>
        <w:lastRenderedPageBreak/>
        <w:t xml:space="preserve">The form is to be completed even when the individual has no conflicts of interest to declare. </w:t>
      </w:r>
    </w:p>
    <w:p w14:paraId="05807451" w14:textId="5FEE37E5" w:rsidR="003E7871" w:rsidRDefault="003E7871" w:rsidP="001B6B98">
      <w:pPr>
        <w:numPr>
          <w:ilvl w:val="1"/>
          <w:numId w:val="4"/>
        </w:numPr>
        <w:spacing w:before="120" w:after="120"/>
        <w:ind w:left="1434" w:hanging="357"/>
      </w:pPr>
      <w:r>
        <w:t xml:space="preserve">The </w:t>
      </w:r>
      <w:r w:rsidR="005A069F">
        <w:t>conflict-of-interest</w:t>
      </w:r>
      <w:r>
        <w:t xml:space="preserve"> declaration is updated on at least an annual basis by all staff. </w:t>
      </w:r>
    </w:p>
    <w:p w14:paraId="2BFAF49C" w14:textId="371F880F" w:rsidR="003E7871" w:rsidRDefault="003E7871" w:rsidP="001B6B98">
      <w:pPr>
        <w:numPr>
          <w:ilvl w:val="1"/>
          <w:numId w:val="4"/>
        </w:numPr>
        <w:spacing w:before="120" w:after="120"/>
        <w:ind w:left="1434" w:hanging="357"/>
      </w:pPr>
      <w:r>
        <w:t xml:space="preserve">The information held on the </w:t>
      </w:r>
      <w:r w:rsidR="005A069F">
        <w:t>conflict-of-interest</w:t>
      </w:r>
      <w:r>
        <w:t xml:space="preserve"> form is held centrally and monitored by a designated person at the centre. </w:t>
      </w:r>
    </w:p>
    <w:p w14:paraId="5586CC74" w14:textId="77777777" w:rsidR="003E7871" w:rsidRDefault="003E7871" w:rsidP="001B6B98">
      <w:pPr>
        <w:numPr>
          <w:ilvl w:val="1"/>
          <w:numId w:val="4"/>
        </w:numPr>
        <w:spacing w:before="120" w:after="120"/>
        <w:ind w:left="1434" w:hanging="357"/>
      </w:pPr>
      <w:r>
        <w:t xml:space="preserve">If the individual concerned has any changes to their declared circumstances, they must inform their line manager immediately in writing. </w:t>
      </w:r>
    </w:p>
    <w:p w14:paraId="2F5E586E" w14:textId="77777777" w:rsidR="003E7871" w:rsidRDefault="003E7871" w:rsidP="001B6B98">
      <w:pPr>
        <w:numPr>
          <w:ilvl w:val="0"/>
          <w:numId w:val="3"/>
        </w:numPr>
        <w:spacing w:before="120" w:after="120"/>
        <w:ind w:hanging="360"/>
      </w:pPr>
      <w:r>
        <w:t xml:space="preserve">How declared conflicts of interest will be dealt with. </w:t>
      </w:r>
    </w:p>
    <w:p w14:paraId="74C29030" w14:textId="66C735CE" w:rsidR="003E7871" w:rsidRPr="00CC7DD3" w:rsidRDefault="003E7871" w:rsidP="001B6B98">
      <w:pPr>
        <w:numPr>
          <w:ilvl w:val="0"/>
          <w:numId w:val="3"/>
        </w:numPr>
        <w:spacing w:before="120" w:after="120"/>
        <w:ind w:hanging="360"/>
      </w:pPr>
      <w:r>
        <w:t xml:space="preserve">A written record of the outcome of how any identified conflict of interest is dealt with. </w:t>
      </w:r>
    </w:p>
    <w:p w14:paraId="2E4DAAEF" w14:textId="4A19AEF2" w:rsidR="003E7871" w:rsidRDefault="003E7871" w:rsidP="007C43D9">
      <w:pPr>
        <w:pStyle w:val="Heading2"/>
        <w:spacing w:before="240"/>
      </w:pPr>
      <w:bookmarkStart w:id="12" w:name="_Toc191407988"/>
      <w:r w:rsidRPr="00C72509">
        <w:t>Data Protection Policy</w:t>
      </w:r>
      <w:bookmarkEnd w:id="12"/>
    </w:p>
    <w:p w14:paraId="4F5AB1ED" w14:textId="2A6195ED" w:rsidR="003E7871" w:rsidRDefault="003E7871" w:rsidP="003E7871">
      <w:pPr>
        <w:spacing w:before="120" w:after="120"/>
      </w:pPr>
      <w:r>
        <w:t xml:space="preserve">This policy will normally relate to your country’s legal requirements on data protection.  It will relate to staff in your centre and to the learners on your programmes. </w:t>
      </w:r>
    </w:p>
    <w:p w14:paraId="6568AD8F" w14:textId="7E3CCFAE" w:rsidR="003E7871" w:rsidRDefault="003E7871" w:rsidP="003E7871">
      <w:pPr>
        <w:spacing w:before="120" w:after="120"/>
      </w:pPr>
      <w:r>
        <w:t xml:space="preserve">The policy </w:t>
      </w:r>
      <w:r w:rsidR="008054F4">
        <w:t xml:space="preserve">must </w:t>
      </w:r>
      <w:r>
        <w:t xml:space="preserve">include:  </w:t>
      </w:r>
    </w:p>
    <w:p w14:paraId="7BD72654" w14:textId="77777777" w:rsidR="003E7871" w:rsidRDefault="003E7871" w:rsidP="001B6B98">
      <w:pPr>
        <w:numPr>
          <w:ilvl w:val="0"/>
          <w:numId w:val="3"/>
        </w:numPr>
        <w:spacing w:before="120" w:after="120"/>
        <w:ind w:hanging="360"/>
      </w:pPr>
      <w:r>
        <w:t xml:space="preserve">What personal data you will retain and the reasons(s) for retaining it. </w:t>
      </w:r>
    </w:p>
    <w:p w14:paraId="07E66D7D" w14:textId="77777777" w:rsidR="003E7871" w:rsidRDefault="003E7871" w:rsidP="001B6B98">
      <w:pPr>
        <w:numPr>
          <w:ilvl w:val="0"/>
          <w:numId w:val="3"/>
        </w:numPr>
        <w:spacing w:before="120" w:after="120"/>
        <w:ind w:hanging="360"/>
      </w:pPr>
      <w:r>
        <w:t xml:space="preserve">How you will handle, protect and store data. </w:t>
      </w:r>
    </w:p>
    <w:p w14:paraId="2E030963" w14:textId="77777777" w:rsidR="003E7871" w:rsidRDefault="003E7871" w:rsidP="001B6B98">
      <w:pPr>
        <w:numPr>
          <w:ilvl w:val="0"/>
          <w:numId w:val="3"/>
        </w:numPr>
        <w:spacing w:before="120" w:after="120"/>
        <w:ind w:hanging="360"/>
      </w:pPr>
      <w:r>
        <w:t>How it will be used by you and who it will be shared with.</w:t>
      </w:r>
    </w:p>
    <w:p w14:paraId="0E8075AC" w14:textId="4FA1DC46" w:rsidR="003E7871" w:rsidRDefault="003E7871" w:rsidP="001B6B98">
      <w:pPr>
        <w:numPr>
          <w:ilvl w:val="0"/>
          <w:numId w:val="3"/>
        </w:numPr>
        <w:spacing w:before="120" w:after="120"/>
        <w:ind w:hanging="360"/>
      </w:pPr>
      <w:r>
        <w:t xml:space="preserve">How staff and learners can request access to the data held on them and their rights to this data.  </w:t>
      </w:r>
    </w:p>
    <w:p w14:paraId="3472491D" w14:textId="45C2B392" w:rsidR="003E7871" w:rsidRDefault="003E7871" w:rsidP="007C43D9">
      <w:pPr>
        <w:pStyle w:val="Heading2"/>
        <w:spacing w:before="240"/>
      </w:pPr>
      <w:bookmarkStart w:id="13" w:name="_Toc191407989"/>
      <w:r w:rsidRPr="00C72509">
        <w:t>Equality and Diversity Policy</w:t>
      </w:r>
      <w:bookmarkEnd w:id="13"/>
    </w:p>
    <w:p w14:paraId="5F64E820" w14:textId="70609421" w:rsidR="003E7871" w:rsidRDefault="003E7871" w:rsidP="003E7871">
      <w:pPr>
        <w:spacing w:before="120" w:after="120"/>
      </w:pPr>
      <w:r>
        <w:t xml:space="preserve">This policy will relate to the staff in your centre and to the learners on your programmes. </w:t>
      </w:r>
    </w:p>
    <w:p w14:paraId="0E174DEE" w14:textId="5C2D9738" w:rsidR="003E7871" w:rsidRDefault="003E7871" w:rsidP="003E7871">
      <w:pPr>
        <w:spacing w:before="120" w:after="120"/>
      </w:pPr>
      <w:r>
        <w:t xml:space="preserve">The policy </w:t>
      </w:r>
      <w:r w:rsidR="008054F4">
        <w:t xml:space="preserve">must </w:t>
      </w:r>
      <w:r>
        <w:t xml:space="preserve">include:  </w:t>
      </w:r>
    </w:p>
    <w:p w14:paraId="2F15591C" w14:textId="77777777" w:rsidR="003E7871" w:rsidRDefault="003E7871" w:rsidP="001B6B98">
      <w:pPr>
        <w:numPr>
          <w:ilvl w:val="0"/>
          <w:numId w:val="3"/>
        </w:numPr>
        <w:spacing w:before="120" w:after="120"/>
        <w:ind w:hanging="360"/>
      </w:pPr>
      <w:r>
        <w:t xml:space="preserve">A statement setting out the centre commitment to equality &amp; diversity and anti-discrimination, with reference to the protected characteristics in the Equality Act 2010 (UK Legislation) or national equivalent for international centres. </w:t>
      </w:r>
    </w:p>
    <w:p w14:paraId="6108631B" w14:textId="77777777" w:rsidR="003E7871" w:rsidRDefault="003E7871" w:rsidP="001B6B98">
      <w:pPr>
        <w:numPr>
          <w:ilvl w:val="0"/>
          <w:numId w:val="3"/>
        </w:numPr>
        <w:spacing w:before="120" w:after="120"/>
        <w:ind w:hanging="360"/>
      </w:pPr>
      <w:r>
        <w:t xml:space="preserve">How the policy will be disseminated to staff and learners.   </w:t>
      </w:r>
    </w:p>
    <w:p w14:paraId="19CEFE25" w14:textId="77777777" w:rsidR="003E7871" w:rsidRDefault="003E7871" w:rsidP="001B6B98">
      <w:pPr>
        <w:numPr>
          <w:ilvl w:val="0"/>
          <w:numId w:val="3"/>
        </w:numPr>
        <w:spacing w:before="120" w:after="120"/>
        <w:ind w:hanging="360"/>
      </w:pPr>
      <w:r>
        <w:t xml:space="preserve">How your commitment to equal opportunities and anti-discrimination is implemented in delivery and assessment.   </w:t>
      </w:r>
    </w:p>
    <w:p w14:paraId="34F8842B" w14:textId="77777777" w:rsidR="003E7871" w:rsidRDefault="003E7871" w:rsidP="001B6B98">
      <w:pPr>
        <w:numPr>
          <w:ilvl w:val="0"/>
          <w:numId w:val="3"/>
        </w:numPr>
        <w:spacing w:before="120" w:after="120"/>
        <w:ind w:hanging="360"/>
      </w:pPr>
      <w:r>
        <w:t xml:space="preserve">Guidance on how to identify those who may be vulnerable to discrimination within the centre – for instance during programme delivery or assessment.  </w:t>
      </w:r>
    </w:p>
    <w:p w14:paraId="3CF33E56" w14:textId="77777777" w:rsidR="003E7871" w:rsidRDefault="003E7871" w:rsidP="001B6B98">
      <w:pPr>
        <w:numPr>
          <w:ilvl w:val="0"/>
          <w:numId w:val="3"/>
        </w:numPr>
        <w:spacing w:before="120" w:after="120"/>
        <w:ind w:hanging="360"/>
      </w:pPr>
      <w:r>
        <w:t xml:space="preserve">Guidance to staff on what constitutes or could constitute discriminatory practice in the delivery of ATHE qualifications.  </w:t>
      </w:r>
    </w:p>
    <w:p w14:paraId="5AAB457A" w14:textId="77777777" w:rsidR="003E7871" w:rsidRDefault="003E7871" w:rsidP="001B6B98">
      <w:pPr>
        <w:numPr>
          <w:ilvl w:val="0"/>
          <w:numId w:val="3"/>
        </w:numPr>
        <w:spacing w:before="120" w:after="120"/>
        <w:ind w:hanging="360"/>
      </w:pPr>
      <w:r>
        <w:t xml:space="preserve">Guidance on how the organisation promotes equality and diversity. </w:t>
      </w:r>
    </w:p>
    <w:p w14:paraId="77954A29" w14:textId="77777777" w:rsidR="003E7871" w:rsidRDefault="003E7871" w:rsidP="001B6B98">
      <w:pPr>
        <w:numPr>
          <w:ilvl w:val="0"/>
          <w:numId w:val="3"/>
        </w:numPr>
        <w:spacing w:before="120" w:after="120"/>
        <w:ind w:hanging="360"/>
      </w:pPr>
      <w:r>
        <w:t xml:space="preserve">How the centre ensures appropriate access to buildings, facilities, learning, learning support and assessment.   </w:t>
      </w:r>
    </w:p>
    <w:p w14:paraId="354AF5DD" w14:textId="77777777" w:rsidR="003E7871" w:rsidRDefault="003E7871" w:rsidP="001B6B98">
      <w:pPr>
        <w:numPr>
          <w:ilvl w:val="0"/>
          <w:numId w:val="3"/>
        </w:numPr>
        <w:spacing w:before="120" w:after="120"/>
        <w:ind w:hanging="360"/>
      </w:pPr>
      <w:r>
        <w:t xml:space="preserve">The process for dealing with discriminatory practice within the organisation.    </w:t>
      </w:r>
    </w:p>
    <w:p w14:paraId="07B702D5" w14:textId="2AD04858" w:rsidR="003E7871" w:rsidRPr="00CC7DD3" w:rsidRDefault="003E7871" w:rsidP="001B6B98">
      <w:pPr>
        <w:numPr>
          <w:ilvl w:val="0"/>
          <w:numId w:val="3"/>
        </w:numPr>
        <w:spacing w:before="120" w:after="120"/>
        <w:ind w:hanging="360"/>
      </w:pPr>
      <w:r>
        <w:t xml:space="preserve">Records and record-keeping practices relating to the equalities and diversity policy and its implementation, including any complaints or appeals.   </w:t>
      </w:r>
    </w:p>
    <w:p w14:paraId="4249A382" w14:textId="3CEBD968" w:rsidR="003E7871" w:rsidRDefault="003E7871" w:rsidP="007C43D9">
      <w:pPr>
        <w:pStyle w:val="Heading2"/>
        <w:spacing w:before="240"/>
      </w:pPr>
      <w:bookmarkStart w:id="14" w:name="_Toc191407990"/>
      <w:r w:rsidRPr="00C72509">
        <w:lastRenderedPageBreak/>
        <w:t>Health and Safety Policy</w:t>
      </w:r>
      <w:bookmarkEnd w:id="14"/>
    </w:p>
    <w:p w14:paraId="2789405B" w14:textId="4834C244" w:rsidR="005B4272" w:rsidRDefault="005B4272" w:rsidP="005B4272">
      <w:pPr>
        <w:spacing w:before="120" w:after="120"/>
      </w:pPr>
      <w:r w:rsidRPr="001D3457">
        <w:t>This policy</w:t>
      </w:r>
      <w:r>
        <w:t xml:space="preserve"> is very dependent on the nature of the organisation and the mode of delivery used e.g. face to face learning compared to distance learning</w:t>
      </w:r>
    </w:p>
    <w:p w14:paraId="5776A97D" w14:textId="77777777" w:rsidR="005B4272" w:rsidRDefault="005B4272" w:rsidP="005B4272">
      <w:pPr>
        <w:spacing w:before="120" w:after="120"/>
      </w:pPr>
      <w:r>
        <w:t xml:space="preserve">This policy will normally include:  </w:t>
      </w:r>
    </w:p>
    <w:p w14:paraId="7E5116B8" w14:textId="77777777" w:rsidR="005B4272" w:rsidRDefault="005B4272" w:rsidP="001B6B98">
      <w:pPr>
        <w:numPr>
          <w:ilvl w:val="0"/>
          <w:numId w:val="3"/>
        </w:numPr>
        <w:spacing w:before="120" w:after="120"/>
        <w:ind w:hanging="360"/>
      </w:pPr>
      <w:r>
        <w:t xml:space="preserve">A commitment to the health and safety of all staff and learners. </w:t>
      </w:r>
    </w:p>
    <w:p w14:paraId="07E189C8" w14:textId="77777777" w:rsidR="005B4272" w:rsidRDefault="005B4272" w:rsidP="001B6B98">
      <w:pPr>
        <w:numPr>
          <w:ilvl w:val="0"/>
          <w:numId w:val="3"/>
        </w:numPr>
        <w:spacing w:before="120" w:after="120"/>
        <w:ind w:hanging="360"/>
      </w:pPr>
      <w:r>
        <w:t xml:space="preserve">How learning and teaching environments will be risk assessed. </w:t>
      </w:r>
    </w:p>
    <w:p w14:paraId="726F77B9" w14:textId="77777777" w:rsidR="005B4272" w:rsidRDefault="005B4272" w:rsidP="001B6B98">
      <w:pPr>
        <w:numPr>
          <w:ilvl w:val="0"/>
          <w:numId w:val="3"/>
        </w:numPr>
        <w:spacing w:before="120" w:after="120"/>
        <w:ind w:hanging="360"/>
      </w:pPr>
      <w:r>
        <w:t xml:space="preserve">How any health and safety issues will be identified and mitigated. </w:t>
      </w:r>
    </w:p>
    <w:p w14:paraId="3950EBA5" w14:textId="77777777" w:rsidR="005B4272" w:rsidRDefault="005B4272" w:rsidP="001B6B98">
      <w:pPr>
        <w:numPr>
          <w:ilvl w:val="0"/>
          <w:numId w:val="3"/>
        </w:numPr>
        <w:spacing w:before="120" w:after="120"/>
        <w:ind w:hanging="360"/>
      </w:pPr>
      <w:r>
        <w:t xml:space="preserve">What the reporting process is for health and safety issues identified in the learning and teaching environment. </w:t>
      </w:r>
    </w:p>
    <w:p w14:paraId="40D2746F" w14:textId="750ABBDF" w:rsidR="003E7871" w:rsidRPr="00CC7DD3" w:rsidRDefault="005B4272" w:rsidP="001B6B98">
      <w:pPr>
        <w:numPr>
          <w:ilvl w:val="0"/>
          <w:numId w:val="3"/>
        </w:numPr>
        <w:spacing w:before="120" w:after="120"/>
        <w:ind w:hanging="360"/>
      </w:pPr>
      <w:r>
        <w:t xml:space="preserve">Health and safety responsibilities of staff and learners and who is responsible for the management of this area. </w:t>
      </w:r>
    </w:p>
    <w:p w14:paraId="2312BF76" w14:textId="05A93838" w:rsidR="003E7871" w:rsidRDefault="003E7871" w:rsidP="007C43D9">
      <w:pPr>
        <w:pStyle w:val="Heading2"/>
        <w:spacing w:before="240"/>
      </w:pPr>
      <w:bookmarkStart w:id="15" w:name="_Toc191407991"/>
      <w:r w:rsidRPr="00C72509">
        <w:t>Internal Quality of Assessment (IQA) Policy</w:t>
      </w:r>
      <w:bookmarkEnd w:id="15"/>
    </w:p>
    <w:p w14:paraId="08E717D4" w14:textId="326A2318" w:rsidR="005B4272" w:rsidRDefault="005B4272" w:rsidP="005B4272">
      <w:pPr>
        <w:spacing w:before="120" w:after="120"/>
      </w:pPr>
      <w:r>
        <w:t xml:space="preserve">This policy will reflect your internal quality assurance processes. </w:t>
      </w:r>
    </w:p>
    <w:p w14:paraId="2489DBF6" w14:textId="778039E1" w:rsidR="005B4272" w:rsidRDefault="005B4272" w:rsidP="005B4272">
      <w:pPr>
        <w:spacing w:before="120" w:after="120"/>
      </w:pPr>
      <w:r>
        <w:t xml:space="preserve">The policy </w:t>
      </w:r>
      <w:r w:rsidR="008054F4">
        <w:t xml:space="preserve">must </w:t>
      </w:r>
      <w:r>
        <w:t xml:space="preserve">include:  </w:t>
      </w:r>
    </w:p>
    <w:p w14:paraId="57C82BD5" w14:textId="77777777" w:rsidR="005B4272" w:rsidRDefault="005B4272" w:rsidP="001B6B98">
      <w:pPr>
        <w:numPr>
          <w:ilvl w:val="0"/>
          <w:numId w:val="3"/>
        </w:numPr>
        <w:spacing w:before="120" w:after="120"/>
        <w:ind w:hanging="360"/>
      </w:pPr>
      <w:r>
        <w:t xml:space="preserve">A description of key roles and responsibilities in the centre for trainers / tutors / teachers, assessors and IQAs.  </w:t>
      </w:r>
    </w:p>
    <w:p w14:paraId="35465E73" w14:textId="77777777" w:rsidR="005B4272" w:rsidRDefault="005B4272" w:rsidP="001B6B98">
      <w:pPr>
        <w:numPr>
          <w:ilvl w:val="0"/>
          <w:numId w:val="3"/>
        </w:numPr>
        <w:spacing w:before="120" w:after="120"/>
        <w:ind w:hanging="360"/>
      </w:pPr>
      <w:r>
        <w:t xml:space="preserve">The process for designing and checking that learning programmes are fit for purpose.  </w:t>
      </w:r>
    </w:p>
    <w:p w14:paraId="67A233F9" w14:textId="77777777" w:rsidR="005B4272" w:rsidRDefault="005B4272" w:rsidP="001B6B98">
      <w:pPr>
        <w:numPr>
          <w:ilvl w:val="0"/>
          <w:numId w:val="3"/>
        </w:numPr>
        <w:spacing w:before="120" w:after="120"/>
        <w:ind w:hanging="360"/>
      </w:pPr>
      <w:r>
        <w:t xml:space="preserve">The sampling checks that the Internal Quality Assurer will carry out to ensure that assessment decisions are in line with qualification requirements.  </w:t>
      </w:r>
    </w:p>
    <w:p w14:paraId="54B0BB43" w14:textId="77777777" w:rsidR="005B4272" w:rsidRDefault="005B4272" w:rsidP="001B6B98">
      <w:pPr>
        <w:numPr>
          <w:ilvl w:val="0"/>
          <w:numId w:val="3"/>
        </w:numPr>
        <w:spacing w:before="120" w:after="120"/>
        <w:ind w:hanging="360"/>
      </w:pPr>
      <w:r>
        <w:t xml:space="preserve">The requirement for interim and summative sampling by the IQA. </w:t>
      </w:r>
    </w:p>
    <w:p w14:paraId="1B0CD115" w14:textId="77777777" w:rsidR="005B4272" w:rsidRDefault="005B4272" w:rsidP="001B6B98">
      <w:pPr>
        <w:numPr>
          <w:ilvl w:val="0"/>
          <w:numId w:val="3"/>
        </w:numPr>
        <w:spacing w:before="120" w:after="120"/>
        <w:ind w:hanging="360"/>
      </w:pPr>
      <w:r>
        <w:t xml:space="preserve">The amount or level of sampling. </w:t>
      </w:r>
    </w:p>
    <w:p w14:paraId="55BDE101" w14:textId="77777777" w:rsidR="005B4272" w:rsidRDefault="005B4272" w:rsidP="001B6B98">
      <w:pPr>
        <w:numPr>
          <w:ilvl w:val="0"/>
          <w:numId w:val="3"/>
        </w:numPr>
        <w:spacing w:before="120" w:after="120"/>
        <w:ind w:hanging="360"/>
      </w:pPr>
      <w:r>
        <w:t xml:space="preserve">The criteria for sampling e.g. all assessors, new assessors, assessment methods across all units etc. </w:t>
      </w:r>
    </w:p>
    <w:p w14:paraId="706DBD0D" w14:textId="77777777" w:rsidR="005B4272" w:rsidRDefault="005B4272" w:rsidP="001B6B98">
      <w:pPr>
        <w:numPr>
          <w:ilvl w:val="0"/>
          <w:numId w:val="3"/>
        </w:numPr>
        <w:spacing w:before="120" w:after="120"/>
        <w:ind w:hanging="360"/>
      </w:pPr>
      <w:r>
        <w:t xml:space="preserve">How feedback will be given to assessors, what document(s) will be used. </w:t>
      </w:r>
    </w:p>
    <w:p w14:paraId="3CFA85D2" w14:textId="77777777" w:rsidR="005B4272" w:rsidRDefault="005B4272" w:rsidP="001B6B98">
      <w:pPr>
        <w:numPr>
          <w:ilvl w:val="0"/>
          <w:numId w:val="3"/>
        </w:numPr>
        <w:spacing w:before="120" w:after="120"/>
        <w:ind w:hanging="360"/>
      </w:pPr>
      <w:r>
        <w:t xml:space="preserve">What records of assessment / IQA will be retained and for how long. </w:t>
      </w:r>
    </w:p>
    <w:p w14:paraId="71ECAAEB" w14:textId="77777777" w:rsidR="005B4272" w:rsidRDefault="005B4272" w:rsidP="001B6B98">
      <w:pPr>
        <w:numPr>
          <w:ilvl w:val="0"/>
          <w:numId w:val="3"/>
        </w:numPr>
        <w:spacing w:before="120" w:after="120"/>
        <w:ind w:hanging="360"/>
      </w:pPr>
      <w:r>
        <w:t xml:space="preserve">How learner progress will be monitored. </w:t>
      </w:r>
    </w:p>
    <w:p w14:paraId="1F65ED36" w14:textId="77777777" w:rsidR="005B4272" w:rsidRDefault="005B4272" w:rsidP="001B6B98">
      <w:pPr>
        <w:numPr>
          <w:ilvl w:val="0"/>
          <w:numId w:val="3"/>
        </w:numPr>
        <w:spacing w:before="120" w:after="120"/>
        <w:ind w:hanging="360"/>
      </w:pPr>
      <w:r>
        <w:t xml:space="preserve">How often standardisation meetings will be run, the agenda and attendance requirements.  </w:t>
      </w:r>
    </w:p>
    <w:p w14:paraId="05989273" w14:textId="321F9E81" w:rsidR="003E7871" w:rsidRPr="00CC7DD3" w:rsidRDefault="005B4272" w:rsidP="001B6B98">
      <w:pPr>
        <w:numPr>
          <w:ilvl w:val="0"/>
          <w:numId w:val="3"/>
        </w:numPr>
        <w:spacing w:before="120" w:after="120"/>
        <w:ind w:hanging="360"/>
      </w:pPr>
      <w:r>
        <w:t xml:space="preserve">Staff induction process. </w:t>
      </w:r>
    </w:p>
    <w:p w14:paraId="5BDFD17A" w14:textId="38E53A73" w:rsidR="003E7871" w:rsidRDefault="003E7871" w:rsidP="007C43D9">
      <w:pPr>
        <w:pStyle w:val="Heading2"/>
        <w:spacing w:before="240"/>
      </w:pPr>
      <w:bookmarkStart w:id="16" w:name="_Toc191407992"/>
      <w:r w:rsidRPr="00C72509">
        <w:t>Learner Recruitment, Selection and Admissions Policy</w:t>
      </w:r>
      <w:bookmarkEnd w:id="16"/>
    </w:p>
    <w:p w14:paraId="241B52CD" w14:textId="7F863DF1" w:rsidR="005B4272" w:rsidRDefault="005B4272" w:rsidP="005B4272">
      <w:pPr>
        <w:spacing w:before="120" w:after="120"/>
      </w:pPr>
      <w:r>
        <w:t xml:space="preserve">ATHE has listed the entry criteria for different levels of qualification in the specifications and the centre must have a policy that sets out how learners are recruited and supported to select the correct qualification for them.  </w:t>
      </w:r>
    </w:p>
    <w:p w14:paraId="474442B0" w14:textId="52117247" w:rsidR="005B4272" w:rsidRDefault="005B4272" w:rsidP="005B4272">
      <w:pPr>
        <w:spacing w:before="120" w:after="120"/>
      </w:pPr>
      <w:r>
        <w:t xml:space="preserve">The policy </w:t>
      </w:r>
      <w:r w:rsidR="008054F4">
        <w:t>must</w:t>
      </w:r>
      <w:r>
        <w:t xml:space="preserve"> include:  </w:t>
      </w:r>
    </w:p>
    <w:p w14:paraId="19BDBE28" w14:textId="65DED6C9" w:rsidR="005A069F" w:rsidRDefault="005B4272" w:rsidP="001B6B98">
      <w:pPr>
        <w:numPr>
          <w:ilvl w:val="0"/>
          <w:numId w:val="3"/>
        </w:numPr>
        <w:spacing w:before="120" w:after="120"/>
        <w:ind w:hanging="360"/>
      </w:pPr>
      <w:r>
        <w:t xml:space="preserve">How </w:t>
      </w:r>
      <w:r w:rsidR="005A069F">
        <w:t>the centre ensures that the principles of f</w:t>
      </w:r>
      <w:r w:rsidR="005A069F" w:rsidRPr="005A069F">
        <w:t xml:space="preserve">airness, transparency and consistency </w:t>
      </w:r>
      <w:r w:rsidR="005A069F">
        <w:t>are applied in the</w:t>
      </w:r>
      <w:r w:rsidR="005A069F" w:rsidRPr="005A069F">
        <w:t xml:space="preserve"> recruitment</w:t>
      </w:r>
      <w:r w:rsidR="005A069F">
        <w:t xml:space="preserve"> process</w:t>
      </w:r>
      <w:r w:rsidR="005A069F" w:rsidRPr="005A069F">
        <w:t>.</w:t>
      </w:r>
    </w:p>
    <w:p w14:paraId="6046A114" w14:textId="0464EEFF" w:rsidR="005B4272" w:rsidRDefault="005B4272" w:rsidP="001B6B98">
      <w:pPr>
        <w:numPr>
          <w:ilvl w:val="0"/>
          <w:numId w:val="3"/>
        </w:numPr>
        <w:spacing w:before="120" w:after="120"/>
        <w:ind w:hanging="360"/>
      </w:pPr>
      <w:r>
        <w:lastRenderedPageBreak/>
        <w:t xml:space="preserve">How learners are provided with </w:t>
      </w:r>
      <w:r w:rsidR="002C02F5">
        <w:t xml:space="preserve">information and </w:t>
      </w:r>
      <w:r>
        <w:t xml:space="preserve">advice </w:t>
      </w:r>
      <w:r w:rsidR="002C02F5">
        <w:t>prior to enrolment, e.g., guidance and support from staff at the centre who provide a</w:t>
      </w:r>
      <w:r w:rsidR="002C02F5" w:rsidRPr="002C02F5">
        <w:t>ccess to careers guidance and impartial advice on course suitability</w:t>
      </w:r>
    </w:p>
    <w:p w14:paraId="31ADC580" w14:textId="015A49F9" w:rsidR="005A069F" w:rsidRDefault="005A069F" w:rsidP="001B6B98">
      <w:pPr>
        <w:numPr>
          <w:ilvl w:val="0"/>
          <w:numId w:val="3"/>
        </w:numPr>
        <w:spacing w:before="120" w:after="120"/>
        <w:ind w:hanging="360"/>
      </w:pPr>
      <w:r>
        <w:t>The application and admission process, including:</w:t>
      </w:r>
    </w:p>
    <w:p w14:paraId="168D9666" w14:textId="73EBDF21" w:rsidR="005A069F" w:rsidRDefault="005A069F" w:rsidP="001B6B98">
      <w:pPr>
        <w:numPr>
          <w:ilvl w:val="1"/>
          <w:numId w:val="3"/>
        </w:numPr>
        <w:spacing w:before="120" w:after="120"/>
        <w:ind w:hanging="360"/>
      </w:pPr>
      <w:r>
        <w:t>Clear guidelines on how to apply</w:t>
      </w:r>
    </w:p>
    <w:p w14:paraId="1F0A5C36" w14:textId="65C8F793" w:rsidR="005A069F" w:rsidRDefault="005A069F" w:rsidP="001B6B98">
      <w:pPr>
        <w:numPr>
          <w:ilvl w:val="1"/>
          <w:numId w:val="3"/>
        </w:numPr>
        <w:spacing w:before="120" w:after="120"/>
        <w:ind w:hanging="360"/>
      </w:pPr>
      <w:r>
        <w:t>Selection criteria</w:t>
      </w:r>
    </w:p>
    <w:p w14:paraId="371EB5C2" w14:textId="425AC639" w:rsidR="005A069F" w:rsidRDefault="005A069F" w:rsidP="001B6B98">
      <w:pPr>
        <w:numPr>
          <w:ilvl w:val="1"/>
          <w:numId w:val="3"/>
        </w:numPr>
        <w:spacing w:before="120" w:after="120"/>
        <w:ind w:hanging="360"/>
      </w:pPr>
      <w:r>
        <w:t xml:space="preserve">Assessment of learner needs, </w:t>
      </w:r>
      <w:r w:rsidR="002C02F5">
        <w:t xml:space="preserve">e.g., use of initial and diagnostic assessment (in English) to gauge academic readiness of applicants </w:t>
      </w:r>
    </w:p>
    <w:p w14:paraId="4C757ECD" w14:textId="12949EE4" w:rsidR="002C02F5" w:rsidRDefault="002C02F5" w:rsidP="001B6B98">
      <w:pPr>
        <w:numPr>
          <w:ilvl w:val="0"/>
          <w:numId w:val="3"/>
        </w:numPr>
        <w:spacing w:before="120" w:after="120"/>
        <w:ind w:hanging="360"/>
      </w:pPr>
      <w:r>
        <w:t>H</w:t>
      </w:r>
      <w:r w:rsidRPr="002C02F5">
        <w:t xml:space="preserve">ow the </w:t>
      </w:r>
      <w:r>
        <w:t>centre</w:t>
      </w:r>
      <w:r w:rsidRPr="002C02F5">
        <w:t xml:space="preserve"> will ensure the recruitment process is accessible to all, including:</w:t>
      </w:r>
    </w:p>
    <w:p w14:paraId="528E66B2" w14:textId="77777777" w:rsidR="002C02F5" w:rsidRPr="002C02F5" w:rsidRDefault="002C02F5" w:rsidP="001B6B98">
      <w:pPr>
        <w:numPr>
          <w:ilvl w:val="1"/>
          <w:numId w:val="3"/>
        </w:numPr>
        <w:spacing w:before="120" w:after="120"/>
        <w:ind w:hanging="360"/>
      </w:pPr>
      <w:r w:rsidRPr="002C02F5">
        <w:t>Adjustments for learners with disabilities.</w:t>
      </w:r>
    </w:p>
    <w:p w14:paraId="3C06ADE8" w14:textId="77777777" w:rsidR="002C02F5" w:rsidRPr="002C02F5" w:rsidRDefault="002C02F5" w:rsidP="001B6B98">
      <w:pPr>
        <w:numPr>
          <w:ilvl w:val="1"/>
          <w:numId w:val="3"/>
        </w:numPr>
        <w:spacing w:before="120" w:after="120"/>
        <w:ind w:hanging="360"/>
      </w:pPr>
      <w:r w:rsidRPr="002C02F5">
        <w:t>Consideration of diverse cultural or linguistic needs.</w:t>
      </w:r>
    </w:p>
    <w:p w14:paraId="674A5EB1" w14:textId="77777777" w:rsidR="002C02F5" w:rsidRPr="002C02F5" w:rsidRDefault="002C02F5" w:rsidP="001B6B98">
      <w:pPr>
        <w:numPr>
          <w:ilvl w:val="1"/>
          <w:numId w:val="3"/>
        </w:numPr>
        <w:spacing w:before="120" w:after="120"/>
        <w:ind w:hanging="360"/>
      </w:pPr>
      <w:r w:rsidRPr="002C02F5">
        <w:t>Promotion of equality and diversity in line with legal requirements.</w:t>
      </w:r>
    </w:p>
    <w:p w14:paraId="1E646353" w14:textId="77777777" w:rsidR="002C02F5" w:rsidRDefault="002C02F5" w:rsidP="001B6B98">
      <w:pPr>
        <w:numPr>
          <w:ilvl w:val="0"/>
          <w:numId w:val="3"/>
        </w:numPr>
        <w:spacing w:before="120" w:after="120"/>
        <w:ind w:hanging="360"/>
      </w:pPr>
      <w:r>
        <w:t>Appeals and Complaints</w:t>
      </w:r>
    </w:p>
    <w:p w14:paraId="109E63D2" w14:textId="3DE89336" w:rsidR="005B4272" w:rsidRDefault="005B4272" w:rsidP="001B6B98">
      <w:pPr>
        <w:numPr>
          <w:ilvl w:val="0"/>
          <w:numId w:val="3"/>
        </w:numPr>
        <w:spacing w:before="120" w:after="120"/>
        <w:ind w:hanging="360"/>
      </w:pPr>
      <w:r>
        <w:t xml:space="preserve">How and in what format(s) learner records are stored. </w:t>
      </w:r>
    </w:p>
    <w:p w14:paraId="2C92A9A2" w14:textId="66E23BCB" w:rsidR="002C02F5" w:rsidRDefault="005B4272" w:rsidP="001B6B98">
      <w:pPr>
        <w:numPr>
          <w:ilvl w:val="0"/>
          <w:numId w:val="3"/>
        </w:numPr>
        <w:spacing w:before="120" w:after="120"/>
        <w:ind w:hanging="360"/>
      </w:pPr>
      <w:r>
        <w:t>What the learner induction process includes</w:t>
      </w:r>
      <w:r w:rsidR="002C02F5">
        <w:t>.</w:t>
      </w:r>
    </w:p>
    <w:p w14:paraId="6CA7E260" w14:textId="11826553" w:rsidR="005D6491" w:rsidRDefault="003E7871" w:rsidP="007C43D9">
      <w:pPr>
        <w:pStyle w:val="Heading2"/>
        <w:spacing w:before="240"/>
      </w:pPr>
      <w:bookmarkStart w:id="17" w:name="_Toc191407993"/>
      <w:r w:rsidRPr="00C72509">
        <w:t>Malpractice and Maladministration Policy</w:t>
      </w:r>
      <w:bookmarkEnd w:id="17"/>
    </w:p>
    <w:p w14:paraId="793E096A" w14:textId="720A010A" w:rsidR="005B4272" w:rsidRDefault="005B4272" w:rsidP="005B4272">
      <w:pPr>
        <w:spacing w:before="120" w:after="120"/>
      </w:pPr>
      <w:r>
        <w:t xml:space="preserve">Centres must have a Malpractice policy and procedure for dealing with Malpractice, including Maladministration.   </w:t>
      </w:r>
    </w:p>
    <w:p w14:paraId="73A6219F" w14:textId="3DBE1F49" w:rsidR="005B4272" w:rsidRDefault="005B4272" w:rsidP="005B4272">
      <w:pPr>
        <w:spacing w:before="120" w:after="120"/>
      </w:pPr>
      <w:r>
        <w:t xml:space="preserve">Malpractice is defined by ATHE as ‘non-compliance with the regulations pertaining to the assessment process, which may adversely affect the integrity of a qualification, its assessment and the validity of learner certificates’.   This includes plagiarism i.e. ‘the presentation of work by learners as their own, without appropriate acknowledgment that the source belongs to others.’ </w:t>
      </w:r>
    </w:p>
    <w:p w14:paraId="01D10422" w14:textId="41C30CFC" w:rsidR="005B4272" w:rsidRDefault="005B4272" w:rsidP="005B4272">
      <w:pPr>
        <w:spacing w:before="120" w:after="120"/>
      </w:pPr>
      <w:r>
        <w:t xml:space="preserve">Maladministration is defined by ATHE as ‘any activity, neglect, default or other practice that results in the centre not complying with the specified requirements for delivery and assessment of the qualifications as set out in the relevant regulatory and ATHE requirements.’ </w:t>
      </w:r>
    </w:p>
    <w:p w14:paraId="4A984659" w14:textId="5F11357D" w:rsidR="005B4272" w:rsidRDefault="005B4272" w:rsidP="005B4272">
      <w:pPr>
        <w:spacing w:before="120" w:after="120"/>
      </w:pPr>
      <w:r>
        <w:t xml:space="preserve">The policy </w:t>
      </w:r>
      <w:r w:rsidR="008054F4">
        <w:t>must</w:t>
      </w:r>
      <w:r>
        <w:t xml:space="preserve"> include:  </w:t>
      </w:r>
    </w:p>
    <w:p w14:paraId="4ECF8E70" w14:textId="77777777" w:rsidR="005B4272" w:rsidRDefault="005B4272" w:rsidP="001B6B98">
      <w:pPr>
        <w:numPr>
          <w:ilvl w:val="0"/>
          <w:numId w:val="3"/>
        </w:numPr>
        <w:spacing w:before="120" w:after="120"/>
        <w:ind w:hanging="360"/>
      </w:pPr>
      <w:r>
        <w:t xml:space="preserve">A definition of malpractice and maladministration. </w:t>
      </w:r>
    </w:p>
    <w:p w14:paraId="0B9841D2" w14:textId="77777777" w:rsidR="005B4272" w:rsidRDefault="005B4272" w:rsidP="001B6B98">
      <w:pPr>
        <w:numPr>
          <w:ilvl w:val="0"/>
          <w:numId w:val="3"/>
        </w:numPr>
        <w:spacing w:before="120" w:after="120"/>
        <w:ind w:hanging="360"/>
      </w:pPr>
      <w:r>
        <w:t xml:space="preserve">Examples of centre malpractice and maladministration. </w:t>
      </w:r>
    </w:p>
    <w:p w14:paraId="6B21D4AD" w14:textId="77777777" w:rsidR="005B4272" w:rsidRDefault="005B4272" w:rsidP="001B6B98">
      <w:pPr>
        <w:numPr>
          <w:ilvl w:val="0"/>
          <w:numId w:val="3"/>
        </w:numPr>
        <w:spacing w:before="120" w:after="120"/>
        <w:ind w:hanging="360"/>
      </w:pPr>
      <w:r>
        <w:t xml:space="preserve">Examples of learner malpractice and maladministration.  </w:t>
      </w:r>
    </w:p>
    <w:p w14:paraId="0BE8E451" w14:textId="77777777" w:rsidR="005B4272" w:rsidRDefault="005B4272" w:rsidP="001B6B98">
      <w:pPr>
        <w:numPr>
          <w:ilvl w:val="0"/>
          <w:numId w:val="3"/>
        </w:numPr>
        <w:spacing w:before="120" w:after="120"/>
        <w:ind w:hanging="360"/>
      </w:pPr>
      <w:r>
        <w:t xml:space="preserve">The process for dealing and investigating instances of suspected or actual malpractice and maladministration, and potential steps that can be taken to prevent a reoccurrence.  </w:t>
      </w:r>
    </w:p>
    <w:p w14:paraId="008BA776" w14:textId="77777777" w:rsidR="005B4272" w:rsidRDefault="005B4272" w:rsidP="001B6B98">
      <w:pPr>
        <w:numPr>
          <w:ilvl w:val="0"/>
          <w:numId w:val="3"/>
        </w:numPr>
        <w:spacing w:before="120" w:after="120"/>
        <w:ind w:hanging="360"/>
      </w:pPr>
      <w:r>
        <w:t xml:space="preserve">Reference that all suspected or alleged cases of malpractice or maladministration must be reported immediately to ATHE, with details of the alleged activity and the source/evidence for the allegation.   </w:t>
      </w:r>
    </w:p>
    <w:p w14:paraId="08A3F78B" w14:textId="77777777" w:rsidR="005B4272" w:rsidRDefault="005B4272" w:rsidP="001B6B98">
      <w:pPr>
        <w:numPr>
          <w:ilvl w:val="0"/>
          <w:numId w:val="3"/>
        </w:numPr>
        <w:spacing w:before="120" w:after="120"/>
        <w:ind w:hanging="360"/>
      </w:pPr>
      <w:r>
        <w:t xml:space="preserve">A definition of plagiarism with typical examples.  </w:t>
      </w:r>
    </w:p>
    <w:p w14:paraId="155C4047" w14:textId="77777777" w:rsidR="005B4272" w:rsidRDefault="005B4272" w:rsidP="001B6B98">
      <w:pPr>
        <w:numPr>
          <w:ilvl w:val="0"/>
          <w:numId w:val="3"/>
        </w:numPr>
        <w:spacing w:before="120" w:after="120"/>
        <w:ind w:hanging="360"/>
      </w:pPr>
      <w:r>
        <w:t xml:space="preserve">A statement that the centre will use a reputable plagiarism detection software for all learner work prior to assessment.  </w:t>
      </w:r>
    </w:p>
    <w:p w14:paraId="7CAEEA32" w14:textId="2280738E" w:rsidR="00007ADE" w:rsidRDefault="00007ADE" w:rsidP="001B6B98">
      <w:pPr>
        <w:numPr>
          <w:ilvl w:val="0"/>
          <w:numId w:val="3"/>
        </w:numPr>
        <w:spacing w:before="120" w:after="120"/>
        <w:ind w:hanging="360"/>
      </w:pPr>
      <w:r>
        <w:lastRenderedPageBreak/>
        <w:t xml:space="preserve">Guidance on appropriate use and </w:t>
      </w:r>
      <w:r w:rsidR="00574F72">
        <w:t>inappropriate</w:t>
      </w:r>
      <w:r w:rsidR="00574F72" w:rsidRPr="00007ADE">
        <w:t xml:space="preserve"> use</w:t>
      </w:r>
      <w:r w:rsidRPr="00007ADE">
        <w:t xml:space="preserve"> </w:t>
      </w:r>
      <w:r>
        <w:t>of Artificial Intelligence (AI) tools.</w:t>
      </w:r>
    </w:p>
    <w:p w14:paraId="2526D1A4" w14:textId="51F6AD58" w:rsidR="003E7871" w:rsidRPr="00CC7DD3" w:rsidRDefault="005B4272" w:rsidP="001B6B98">
      <w:pPr>
        <w:numPr>
          <w:ilvl w:val="0"/>
          <w:numId w:val="3"/>
        </w:numPr>
        <w:spacing w:before="120" w:after="120"/>
        <w:ind w:hanging="360"/>
      </w:pPr>
      <w:r>
        <w:t xml:space="preserve">Guidelines to learners.  </w:t>
      </w:r>
    </w:p>
    <w:p w14:paraId="44355FE3" w14:textId="17000C79" w:rsidR="003E7871" w:rsidRDefault="003E7871" w:rsidP="007C43D9">
      <w:pPr>
        <w:pStyle w:val="Heading2"/>
        <w:spacing w:before="240"/>
      </w:pPr>
      <w:bookmarkStart w:id="18" w:name="_Toc191407994"/>
      <w:r>
        <w:t>Reasonable Adjustments and Special Considerations</w:t>
      </w:r>
      <w:r w:rsidRPr="00C72509">
        <w:t xml:space="preserve"> Policy</w:t>
      </w:r>
      <w:bookmarkEnd w:id="18"/>
    </w:p>
    <w:p w14:paraId="1D18AB1B" w14:textId="2DC66F12" w:rsidR="005B4272" w:rsidRDefault="005B4272" w:rsidP="005B4272">
      <w:pPr>
        <w:spacing w:before="120" w:after="120"/>
      </w:pPr>
      <w:r>
        <w:t xml:space="preserve">All centres are required to have their own guidance and process for reasonable adjustment arrangements and special considerations, and to ensure that all staff within the centre understand the content of the policy and apply it. </w:t>
      </w:r>
    </w:p>
    <w:p w14:paraId="5668DECF" w14:textId="593BFB15" w:rsidR="005B4272" w:rsidRDefault="005B4272" w:rsidP="005B4272">
      <w:pPr>
        <w:spacing w:before="120" w:after="120"/>
      </w:pPr>
      <w:r>
        <w:t xml:space="preserve">The policy </w:t>
      </w:r>
      <w:r w:rsidR="008054F4">
        <w:t>must</w:t>
      </w:r>
      <w:r>
        <w:t xml:space="preserve"> include: </w:t>
      </w:r>
    </w:p>
    <w:p w14:paraId="1038874A" w14:textId="77777777" w:rsidR="005B4272" w:rsidRDefault="005B4272" w:rsidP="001B6B98">
      <w:pPr>
        <w:numPr>
          <w:ilvl w:val="0"/>
          <w:numId w:val="3"/>
        </w:numPr>
        <w:spacing w:before="120" w:after="120"/>
        <w:ind w:hanging="360"/>
      </w:pPr>
      <w:r>
        <w:t>The grounds for making a reasonable adjustment for a learner and the process which will be used.</w:t>
      </w:r>
    </w:p>
    <w:p w14:paraId="63AADE6C" w14:textId="77777777" w:rsidR="005B4272" w:rsidRDefault="005B4272" w:rsidP="001B6B98">
      <w:pPr>
        <w:numPr>
          <w:ilvl w:val="0"/>
          <w:numId w:val="3"/>
        </w:numPr>
        <w:spacing w:before="120" w:after="120"/>
        <w:ind w:hanging="360"/>
      </w:pPr>
      <w:r>
        <w:t xml:space="preserve">The grounds for </w:t>
      </w:r>
      <w:proofErr w:type="gramStart"/>
      <w:r>
        <w:t>making a decision</w:t>
      </w:r>
      <w:proofErr w:type="gramEnd"/>
      <w:r>
        <w:t xml:space="preserve"> on a special consideration and the process which will be used.</w:t>
      </w:r>
    </w:p>
    <w:p w14:paraId="2D23CC72" w14:textId="77777777" w:rsidR="005B4272" w:rsidRDefault="005B4272" w:rsidP="001B6B98">
      <w:pPr>
        <w:numPr>
          <w:ilvl w:val="0"/>
          <w:numId w:val="3"/>
        </w:numPr>
        <w:spacing w:before="120" w:after="120"/>
        <w:ind w:hanging="360"/>
      </w:pPr>
      <w:r>
        <w:t xml:space="preserve">The timeframe within which requests must be made.  </w:t>
      </w:r>
    </w:p>
    <w:p w14:paraId="51670AE1" w14:textId="77777777" w:rsidR="005B4272" w:rsidRDefault="005B4272" w:rsidP="001B6B98">
      <w:pPr>
        <w:numPr>
          <w:ilvl w:val="0"/>
          <w:numId w:val="3"/>
        </w:numPr>
        <w:spacing w:before="120" w:after="120"/>
        <w:ind w:hanging="360"/>
      </w:pPr>
      <w:r>
        <w:t xml:space="preserve">The responsibilities of those involved.   </w:t>
      </w:r>
    </w:p>
    <w:p w14:paraId="79192EEE" w14:textId="77777777" w:rsidR="005B4272" w:rsidRDefault="005B4272" w:rsidP="001B6B98">
      <w:pPr>
        <w:numPr>
          <w:ilvl w:val="0"/>
          <w:numId w:val="3"/>
        </w:numPr>
        <w:spacing w:before="120" w:after="120"/>
        <w:ind w:hanging="360"/>
      </w:pPr>
      <w:r>
        <w:t>Timescales for each stage of the decision-making process.</w:t>
      </w:r>
    </w:p>
    <w:p w14:paraId="562A4E74" w14:textId="77777777" w:rsidR="005B4272" w:rsidRDefault="005B4272" w:rsidP="001B6B98">
      <w:pPr>
        <w:numPr>
          <w:ilvl w:val="0"/>
          <w:numId w:val="3"/>
        </w:numPr>
        <w:spacing w:before="120" w:after="120"/>
        <w:ind w:hanging="360"/>
      </w:pPr>
      <w:r>
        <w:t xml:space="preserve">The evidence required to justify the reasonable adjustment or special consideration. </w:t>
      </w:r>
    </w:p>
    <w:p w14:paraId="75F6C112" w14:textId="2DBDF012" w:rsidR="003E7871" w:rsidRPr="00CC7DD3" w:rsidRDefault="005B4272" w:rsidP="001B6B98">
      <w:pPr>
        <w:numPr>
          <w:ilvl w:val="0"/>
          <w:numId w:val="3"/>
        </w:numPr>
        <w:spacing w:before="120" w:after="120"/>
        <w:ind w:hanging="360"/>
      </w:pPr>
      <w:r>
        <w:t xml:space="preserve">The requirement to keep such evidence for a specified </w:t>
      </w:r>
      <w:proofErr w:type="gramStart"/>
      <w:r>
        <w:t>time period</w:t>
      </w:r>
      <w:proofErr w:type="gramEnd"/>
      <w:r>
        <w:t xml:space="preserve">.  </w:t>
      </w:r>
    </w:p>
    <w:p w14:paraId="0CC311F3" w14:textId="4F865677" w:rsidR="003E7871" w:rsidRDefault="003E7871" w:rsidP="007C43D9">
      <w:pPr>
        <w:pStyle w:val="Heading2"/>
        <w:spacing w:before="240"/>
      </w:pPr>
      <w:bookmarkStart w:id="19" w:name="_Toc191407995"/>
      <w:r w:rsidRPr="00C72509">
        <w:t>Recognition of Prior</w:t>
      </w:r>
      <w:r w:rsidR="007C43D9">
        <w:t xml:space="preserve"> </w:t>
      </w:r>
      <w:r w:rsidRPr="00C72509">
        <w:t>Learning (RPL) Policy</w:t>
      </w:r>
      <w:bookmarkEnd w:id="19"/>
    </w:p>
    <w:p w14:paraId="33700899" w14:textId="6D7C4652" w:rsidR="005B4272" w:rsidRDefault="005B4272" w:rsidP="005B4272">
      <w:pPr>
        <w:spacing w:before="120" w:after="120"/>
      </w:pPr>
      <w:r>
        <w:t>Where the centre</w:t>
      </w:r>
      <w:r w:rsidR="003E7F5A">
        <w:t xml:space="preserve"> </w:t>
      </w:r>
      <w:r w:rsidR="00602012">
        <w:t>wishes to</w:t>
      </w:r>
      <w:r>
        <w:t xml:space="preserve"> use recognition of prior learning there must be a policy in place. </w:t>
      </w:r>
    </w:p>
    <w:p w14:paraId="6C069CFD" w14:textId="77777777" w:rsidR="005B4272" w:rsidRDefault="005B4272" w:rsidP="005B4272">
      <w:pPr>
        <w:spacing w:before="120" w:after="120"/>
      </w:pPr>
      <w:r>
        <w:t xml:space="preserve">The policy should include:  </w:t>
      </w:r>
    </w:p>
    <w:p w14:paraId="54C173B8" w14:textId="77777777" w:rsidR="005B4272" w:rsidRDefault="005B4272" w:rsidP="001B6B98">
      <w:pPr>
        <w:numPr>
          <w:ilvl w:val="0"/>
          <w:numId w:val="3"/>
        </w:numPr>
        <w:spacing w:before="120" w:after="120"/>
        <w:ind w:hanging="360"/>
      </w:pPr>
      <w:r>
        <w:t xml:space="preserve">A definition and explanation of RPL. </w:t>
      </w:r>
    </w:p>
    <w:p w14:paraId="1C814392" w14:textId="77777777" w:rsidR="005B4272" w:rsidRDefault="005B4272" w:rsidP="001B6B98">
      <w:pPr>
        <w:numPr>
          <w:ilvl w:val="0"/>
          <w:numId w:val="3"/>
        </w:numPr>
        <w:spacing w:before="120" w:after="120"/>
        <w:ind w:hanging="360"/>
      </w:pPr>
      <w:r>
        <w:t>The process for assessment of evidence against the qualification and / or unit.</w:t>
      </w:r>
    </w:p>
    <w:p w14:paraId="2609F6D5" w14:textId="77777777" w:rsidR="005B4272" w:rsidRDefault="005B4272" w:rsidP="001B6B98">
      <w:pPr>
        <w:numPr>
          <w:ilvl w:val="0"/>
          <w:numId w:val="3"/>
        </w:numPr>
        <w:spacing w:before="120" w:after="120"/>
        <w:ind w:hanging="360"/>
      </w:pPr>
      <w:r>
        <w:t>The process for advising the learner about RPL requirements.</w:t>
      </w:r>
    </w:p>
    <w:p w14:paraId="674F0518" w14:textId="77777777" w:rsidR="005B4272" w:rsidRDefault="005B4272" w:rsidP="001B6B98">
      <w:pPr>
        <w:numPr>
          <w:ilvl w:val="0"/>
          <w:numId w:val="3"/>
        </w:numPr>
        <w:spacing w:before="120" w:after="120"/>
        <w:ind w:hanging="360"/>
      </w:pPr>
      <w:r>
        <w:t>An explanation of the support available for learners in the RPL process.</w:t>
      </w:r>
    </w:p>
    <w:p w14:paraId="5D836101" w14:textId="77777777" w:rsidR="005B4272" w:rsidRDefault="005B4272" w:rsidP="001B6B98">
      <w:pPr>
        <w:numPr>
          <w:ilvl w:val="0"/>
          <w:numId w:val="3"/>
        </w:numPr>
        <w:spacing w:before="120" w:after="120"/>
        <w:ind w:hanging="360"/>
      </w:pPr>
      <w:r>
        <w:t>The requirement for the learner to provide appropriate evidence to support the RPL claim.</w:t>
      </w:r>
    </w:p>
    <w:p w14:paraId="142D43CD" w14:textId="77777777" w:rsidR="005B4272" w:rsidRDefault="005B4272" w:rsidP="001B6B98">
      <w:pPr>
        <w:numPr>
          <w:ilvl w:val="0"/>
          <w:numId w:val="3"/>
        </w:numPr>
        <w:spacing w:before="120" w:after="120"/>
        <w:ind w:hanging="360"/>
      </w:pPr>
      <w:r>
        <w:t>The type of evidence the learner could present for RPL.</w:t>
      </w:r>
    </w:p>
    <w:p w14:paraId="278EBA2F" w14:textId="77777777" w:rsidR="005B4272" w:rsidRDefault="005B4272" w:rsidP="001B6B98">
      <w:pPr>
        <w:numPr>
          <w:ilvl w:val="0"/>
          <w:numId w:val="3"/>
        </w:numPr>
        <w:spacing w:before="120" w:after="120"/>
        <w:ind w:hanging="360"/>
      </w:pPr>
      <w:r>
        <w:t>The process for the assessor to follow when assessing and the evidence presented against the qualification and unit requirements.</w:t>
      </w:r>
    </w:p>
    <w:p w14:paraId="29896515" w14:textId="77777777" w:rsidR="005B4272" w:rsidRDefault="005B4272" w:rsidP="001B6B98">
      <w:pPr>
        <w:numPr>
          <w:ilvl w:val="0"/>
          <w:numId w:val="3"/>
        </w:numPr>
        <w:spacing w:before="120" w:after="120"/>
        <w:ind w:hanging="360"/>
      </w:pPr>
      <w:r>
        <w:t xml:space="preserve">The requirement for an IQA to quality </w:t>
      </w:r>
      <w:proofErr w:type="gramStart"/>
      <w:r>
        <w:t>assure</w:t>
      </w:r>
      <w:proofErr w:type="gramEnd"/>
      <w:r>
        <w:t xml:space="preserve"> the assessor decision. </w:t>
      </w:r>
    </w:p>
    <w:p w14:paraId="26A53FEA" w14:textId="184018DB" w:rsidR="003E7871" w:rsidRPr="00CC7DD3" w:rsidRDefault="005B4272" w:rsidP="001B6B98">
      <w:pPr>
        <w:numPr>
          <w:ilvl w:val="0"/>
          <w:numId w:val="3"/>
        </w:numPr>
        <w:spacing w:before="120" w:after="120"/>
        <w:ind w:hanging="360"/>
      </w:pPr>
      <w:r>
        <w:t xml:space="preserve">The process for claiming of certificates from ATHE using RPL. </w:t>
      </w:r>
    </w:p>
    <w:p w14:paraId="6E4E29A0" w14:textId="14C0E4E9" w:rsidR="003E7871" w:rsidRDefault="003E7871" w:rsidP="007C43D9">
      <w:pPr>
        <w:pStyle w:val="Heading2"/>
        <w:spacing w:before="240"/>
      </w:pPr>
      <w:bookmarkStart w:id="20" w:name="_Toc191407996"/>
      <w:r>
        <w:t>Resubmission</w:t>
      </w:r>
      <w:r w:rsidRPr="00C72509">
        <w:t xml:space="preserve"> Policy</w:t>
      </w:r>
      <w:bookmarkEnd w:id="20"/>
    </w:p>
    <w:p w14:paraId="78A4D49A" w14:textId="7A422987" w:rsidR="005B4272" w:rsidRDefault="005B4272" w:rsidP="005B4272">
      <w:pPr>
        <w:spacing w:before="120" w:after="120"/>
      </w:pPr>
      <w:r>
        <w:t xml:space="preserve">Where an assessor ‘fails’ or ‘refers’ learner </w:t>
      </w:r>
      <w:proofErr w:type="gramStart"/>
      <w:r>
        <w:t>work</w:t>
      </w:r>
      <w:proofErr w:type="gramEnd"/>
      <w:r>
        <w:t xml:space="preserve"> due to it not meeting the requirements of the qualification, the centre must have a policy in place to outline the number of resubmissions that will be accepted by the centre and the process that needs to be followed. </w:t>
      </w:r>
    </w:p>
    <w:p w14:paraId="667D1393" w14:textId="462F782E" w:rsidR="005B4272" w:rsidRDefault="005B4272" w:rsidP="005B4272">
      <w:pPr>
        <w:spacing w:before="120" w:after="120"/>
      </w:pPr>
      <w:r>
        <w:t xml:space="preserve">The policy </w:t>
      </w:r>
      <w:r w:rsidR="008054F4">
        <w:t>must</w:t>
      </w:r>
      <w:r>
        <w:t xml:space="preserve"> include:  </w:t>
      </w:r>
    </w:p>
    <w:p w14:paraId="6764E383" w14:textId="77777777" w:rsidR="005B4272" w:rsidRDefault="005B4272" w:rsidP="001B6B98">
      <w:pPr>
        <w:numPr>
          <w:ilvl w:val="0"/>
          <w:numId w:val="3"/>
        </w:numPr>
        <w:spacing w:before="120" w:after="120"/>
        <w:ind w:hanging="360"/>
      </w:pPr>
      <w:r>
        <w:lastRenderedPageBreak/>
        <w:t xml:space="preserve">The requirements for learner work to meet the unit learning outcomes at the standards described (assessment criteria). </w:t>
      </w:r>
    </w:p>
    <w:p w14:paraId="2479151F" w14:textId="77777777" w:rsidR="005B4272" w:rsidRDefault="005B4272" w:rsidP="001B6B98">
      <w:pPr>
        <w:numPr>
          <w:ilvl w:val="0"/>
          <w:numId w:val="3"/>
        </w:numPr>
        <w:spacing w:before="120" w:after="120"/>
        <w:ind w:hanging="360"/>
      </w:pPr>
      <w:r>
        <w:t xml:space="preserve">The number of resubmissions which are permitted. </w:t>
      </w:r>
    </w:p>
    <w:p w14:paraId="542C1BC1" w14:textId="77777777" w:rsidR="005B4272" w:rsidRDefault="005B4272" w:rsidP="001B6B98">
      <w:pPr>
        <w:numPr>
          <w:ilvl w:val="0"/>
          <w:numId w:val="3"/>
        </w:numPr>
        <w:spacing w:before="120" w:after="120"/>
        <w:ind w:hanging="360"/>
      </w:pPr>
      <w:r>
        <w:t xml:space="preserve">The process to be followed by the assessor when referring work back to learners, including the requirement for detailed feedback and reasons for the referral. </w:t>
      </w:r>
    </w:p>
    <w:p w14:paraId="4954DE8A" w14:textId="5A16561E" w:rsidR="003E7871" w:rsidRDefault="005B4272" w:rsidP="001B6B98">
      <w:pPr>
        <w:numPr>
          <w:ilvl w:val="0"/>
          <w:numId w:val="3"/>
        </w:numPr>
        <w:spacing w:before="120" w:after="120"/>
        <w:ind w:hanging="360"/>
      </w:pPr>
      <w:r>
        <w:t xml:space="preserve">How resubmission and the number of resubmissions will be recorded and where. </w:t>
      </w:r>
    </w:p>
    <w:p w14:paraId="16338E9C" w14:textId="5C7C223A" w:rsidR="005D6491" w:rsidRDefault="003E7871" w:rsidP="007C43D9">
      <w:pPr>
        <w:pStyle w:val="Heading2"/>
        <w:spacing w:before="240"/>
      </w:pPr>
      <w:bookmarkStart w:id="21" w:name="_Toc191407997"/>
      <w:r>
        <w:t>Safeguarding Policy</w:t>
      </w:r>
      <w:bookmarkEnd w:id="21"/>
    </w:p>
    <w:p w14:paraId="30C39D52" w14:textId="6710646F" w:rsidR="005B4272" w:rsidRPr="00F00872" w:rsidRDefault="005B4272" w:rsidP="005B4272">
      <w:pPr>
        <w:spacing w:before="120" w:after="120"/>
      </w:pPr>
      <w:r w:rsidRPr="00F00872">
        <w:t>All centres should have a Safeguarding policy in place, with the main aim being to ensure that no learner is at risk of abuse, harassment or of being harmed in the centre. The policy should set out the overarching principles for centre staff to familiarise themselves with regarding safeguarding responsibilities and the procedures to follow.</w:t>
      </w:r>
    </w:p>
    <w:p w14:paraId="5B77323F" w14:textId="3BBAF702" w:rsidR="005B4272" w:rsidRPr="00F00872" w:rsidRDefault="005B4272" w:rsidP="005B4272">
      <w:pPr>
        <w:spacing w:before="120" w:after="120"/>
      </w:pPr>
      <w:r w:rsidRPr="00F00872">
        <w:t xml:space="preserve">The policy </w:t>
      </w:r>
      <w:r w:rsidR="008054F4">
        <w:t>must</w:t>
      </w:r>
      <w:r w:rsidRPr="00F00872">
        <w:t xml:space="preserve"> include:</w:t>
      </w:r>
    </w:p>
    <w:p w14:paraId="06CF8477" w14:textId="77777777" w:rsidR="005B4272" w:rsidRPr="00F00872" w:rsidRDefault="005B4272" w:rsidP="001B6B98">
      <w:pPr>
        <w:numPr>
          <w:ilvl w:val="0"/>
          <w:numId w:val="3"/>
        </w:numPr>
        <w:spacing w:before="120" w:after="120"/>
        <w:ind w:hanging="360"/>
      </w:pPr>
      <w:r>
        <w:t>K</w:t>
      </w:r>
      <w:r w:rsidRPr="00F00872">
        <w:t>ey objectives of the centre</w:t>
      </w:r>
    </w:p>
    <w:p w14:paraId="62197A15" w14:textId="77777777" w:rsidR="005B4272" w:rsidRPr="00F00872" w:rsidRDefault="005B4272" w:rsidP="001B6B98">
      <w:pPr>
        <w:numPr>
          <w:ilvl w:val="1"/>
          <w:numId w:val="4"/>
        </w:numPr>
        <w:spacing w:before="120" w:after="120"/>
        <w:ind w:left="1434" w:hanging="357"/>
      </w:pPr>
      <w:r w:rsidRPr="00F00872">
        <w:t>to ensure that no learner is at risk of abuse, harassment or of being harmed in the centre</w:t>
      </w:r>
      <w:r>
        <w:t>.</w:t>
      </w:r>
    </w:p>
    <w:p w14:paraId="066D61F5" w14:textId="77777777" w:rsidR="005B4272" w:rsidRPr="00F00872" w:rsidRDefault="005B4272" w:rsidP="001B6B98">
      <w:pPr>
        <w:numPr>
          <w:ilvl w:val="1"/>
          <w:numId w:val="4"/>
        </w:numPr>
        <w:spacing w:before="120" w:after="120"/>
        <w:ind w:left="1434" w:hanging="357"/>
      </w:pPr>
      <w:r w:rsidRPr="00F00872">
        <w:t>to recognise and take appropriate action if a child, young person or vulnerable adult might have been abused</w:t>
      </w:r>
      <w:r>
        <w:t>.</w:t>
      </w:r>
    </w:p>
    <w:p w14:paraId="2D539DD1" w14:textId="77777777" w:rsidR="005B4272" w:rsidRPr="00F00872" w:rsidRDefault="005B4272" w:rsidP="001B6B98">
      <w:pPr>
        <w:numPr>
          <w:ilvl w:val="1"/>
          <w:numId w:val="4"/>
        </w:numPr>
        <w:spacing w:before="120" w:after="120"/>
        <w:ind w:left="1434" w:hanging="357"/>
      </w:pPr>
      <w:r>
        <w:t>t</w:t>
      </w:r>
      <w:r w:rsidRPr="00F00872">
        <w:t>o comply with all relevant laws and regulations</w:t>
      </w:r>
      <w:r>
        <w:t>.</w:t>
      </w:r>
    </w:p>
    <w:p w14:paraId="7BDA1C09" w14:textId="77777777" w:rsidR="005B4272" w:rsidRPr="00F00872" w:rsidRDefault="005B4272" w:rsidP="001B6B98">
      <w:pPr>
        <w:numPr>
          <w:ilvl w:val="0"/>
          <w:numId w:val="3"/>
        </w:numPr>
        <w:spacing w:before="120" w:after="120"/>
        <w:ind w:hanging="360"/>
      </w:pPr>
      <w:r w:rsidRPr="00F00872">
        <w:t>Centre responsibilities</w:t>
      </w:r>
    </w:p>
    <w:p w14:paraId="79727F8D" w14:textId="77777777" w:rsidR="005B4272" w:rsidRPr="00F00872" w:rsidRDefault="005B4272" w:rsidP="001B6B98">
      <w:pPr>
        <w:numPr>
          <w:ilvl w:val="1"/>
          <w:numId w:val="4"/>
        </w:numPr>
        <w:spacing w:before="120" w:after="120"/>
        <w:ind w:left="1434" w:hanging="357"/>
      </w:pPr>
      <w:r w:rsidRPr="00F00872">
        <w:t>Offer training to staff to raise awareness of the different aspects of safeguarding including the avoidance of risk and the identification, response to and reporting of cases</w:t>
      </w:r>
      <w:r>
        <w:t>.</w:t>
      </w:r>
    </w:p>
    <w:p w14:paraId="27D60098" w14:textId="6BE0C6B2" w:rsidR="005B4272" w:rsidRPr="00F00872" w:rsidRDefault="005B4272" w:rsidP="001B6B98">
      <w:pPr>
        <w:numPr>
          <w:ilvl w:val="1"/>
          <w:numId w:val="4"/>
        </w:numPr>
        <w:spacing w:before="120" w:after="120"/>
        <w:ind w:left="1434" w:hanging="357"/>
      </w:pPr>
      <w:r w:rsidRPr="00F00872">
        <w:t>Ensure the policy is readily available to all stakeholders</w:t>
      </w:r>
      <w:r>
        <w:t>.</w:t>
      </w:r>
    </w:p>
    <w:p w14:paraId="0503888F" w14:textId="2B4729AE" w:rsidR="00E75E9F" w:rsidRDefault="005B4272" w:rsidP="00C3354D">
      <w:pPr>
        <w:spacing w:before="120" w:after="120"/>
      </w:pPr>
      <w:r w:rsidRPr="00F00872">
        <w:t>This policy will be very dependent on the nature of the organisation and the mode of delivery used e.g. face to face learning compared to distance learning</w:t>
      </w:r>
      <w:r w:rsidR="00E75E9F">
        <w:t>.</w:t>
      </w:r>
    </w:p>
    <w:p w14:paraId="139CD7CD" w14:textId="77777777" w:rsidR="007C43D9" w:rsidRDefault="007C43D9" w:rsidP="003E7F5A">
      <w:pPr>
        <w:pStyle w:val="Heading1"/>
        <w:numPr>
          <w:ilvl w:val="0"/>
          <w:numId w:val="2"/>
        </w:numPr>
      </w:pPr>
      <w:bookmarkStart w:id="22" w:name="_Toc191407395"/>
      <w:bookmarkEnd w:id="22"/>
      <w:r>
        <w:br w:type="page"/>
      </w:r>
    </w:p>
    <w:p w14:paraId="1D8A6928" w14:textId="524A3528" w:rsidR="003E7F5A" w:rsidRDefault="003E7F5A" w:rsidP="007C43D9">
      <w:pPr>
        <w:pStyle w:val="Heading1"/>
        <w:numPr>
          <w:ilvl w:val="0"/>
          <w:numId w:val="6"/>
        </w:numPr>
      </w:pPr>
      <w:bookmarkStart w:id="23" w:name="_Toc191407998"/>
      <w:r>
        <w:lastRenderedPageBreak/>
        <w:t>Documents Required for Qualification Approval</w:t>
      </w:r>
      <w:bookmarkEnd w:id="23"/>
    </w:p>
    <w:p w14:paraId="61F0DB93" w14:textId="77777777" w:rsidR="003E7F5A" w:rsidRDefault="003E7F5A" w:rsidP="003E7F5A">
      <w:r>
        <w:t>For each ATHE qualification that the centre intends to deliver, it must submit:</w:t>
      </w:r>
    </w:p>
    <w:p w14:paraId="70249182" w14:textId="77777777" w:rsidR="003E7F5A" w:rsidRPr="00C72509" w:rsidRDefault="003E7F5A" w:rsidP="003E7F5A">
      <w:pPr>
        <w:numPr>
          <w:ilvl w:val="0"/>
          <w:numId w:val="3"/>
        </w:numPr>
        <w:spacing w:before="120" w:after="120"/>
        <w:ind w:hanging="360"/>
      </w:pPr>
      <w:r w:rsidRPr="00CC7DD3">
        <w:t xml:space="preserve">a curriculum plan </w:t>
      </w:r>
    </w:p>
    <w:p w14:paraId="45EF12C6" w14:textId="77777777" w:rsidR="003E7F5A" w:rsidRPr="00C72509" w:rsidRDefault="003E7F5A" w:rsidP="003E7F5A">
      <w:pPr>
        <w:numPr>
          <w:ilvl w:val="0"/>
          <w:numId w:val="3"/>
        </w:numPr>
        <w:spacing w:before="120" w:after="120"/>
        <w:ind w:hanging="360"/>
      </w:pPr>
      <w:r w:rsidRPr="00CC7DD3">
        <w:t>two schemes of work</w:t>
      </w:r>
    </w:p>
    <w:p w14:paraId="7FB01B27" w14:textId="77777777" w:rsidR="003E7F5A" w:rsidRPr="00C72509" w:rsidRDefault="003E7F5A" w:rsidP="003E7F5A">
      <w:pPr>
        <w:numPr>
          <w:ilvl w:val="0"/>
          <w:numId w:val="3"/>
        </w:numPr>
        <w:spacing w:before="120" w:after="120"/>
        <w:ind w:hanging="360"/>
      </w:pPr>
      <w:r w:rsidRPr="00CC7DD3">
        <w:t>CVs of staff involved in the delivery, assessment and IQA</w:t>
      </w:r>
      <w:r>
        <w:t xml:space="preserve"> of the qualification</w:t>
      </w:r>
    </w:p>
    <w:p w14:paraId="220EB695" w14:textId="77777777" w:rsidR="003E7F5A" w:rsidRDefault="003E7F5A" w:rsidP="003E7F5A">
      <w:pPr>
        <w:pStyle w:val="Heading2"/>
      </w:pPr>
      <w:bookmarkStart w:id="24" w:name="_Toc191407999"/>
      <w:r>
        <w:t>Curriculum Plan</w:t>
      </w:r>
      <w:bookmarkEnd w:id="24"/>
    </w:p>
    <w:p w14:paraId="297F3F15" w14:textId="2C56A67C" w:rsidR="003E7F5A" w:rsidRDefault="003E7F5A" w:rsidP="003E7F5A">
      <w:pPr>
        <w:spacing w:before="120" w:after="120"/>
      </w:pPr>
      <w:r>
        <w:t>The Curriculum Plan</w:t>
      </w:r>
      <w:r w:rsidRPr="002E68ED">
        <w:t xml:space="preserve"> is a broad, high-level overview covering the </w:t>
      </w:r>
      <w:r>
        <w:t xml:space="preserve">“big picture” of the </w:t>
      </w:r>
      <w:r w:rsidRPr="002E68ED">
        <w:t xml:space="preserve">structure, delivery, </w:t>
      </w:r>
      <w:r>
        <w:t xml:space="preserve">assessment </w:t>
      </w:r>
      <w:r w:rsidRPr="002E68ED">
        <w:t xml:space="preserve">and </w:t>
      </w:r>
      <w:r>
        <w:t xml:space="preserve">internal </w:t>
      </w:r>
      <w:r w:rsidRPr="002E68ED">
        <w:t xml:space="preserve">quality assurance of the entire qualification. </w:t>
      </w:r>
      <w:r>
        <w:t xml:space="preserve">It should also be aligned to the information provided in the relevant qualification specification.  </w:t>
      </w:r>
      <w:r w:rsidR="008054F4">
        <w:t>A suggested template is provided in Appendix 1.</w:t>
      </w:r>
    </w:p>
    <w:p w14:paraId="11A3D103" w14:textId="77777777" w:rsidR="003E7F5A" w:rsidRDefault="003E7F5A" w:rsidP="003E7F5A">
      <w:pPr>
        <w:pStyle w:val="Heading4"/>
        <w:ind w:left="720"/>
      </w:pPr>
      <w:r>
        <w:t xml:space="preserve">Mandatory and Optional Units </w:t>
      </w:r>
    </w:p>
    <w:p w14:paraId="54962566" w14:textId="77777777" w:rsidR="003E7F5A" w:rsidRDefault="003E7F5A" w:rsidP="003E7F5A">
      <w:pPr>
        <w:spacing w:before="120" w:after="120"/>
        <w:ind w:left="720"/>
      </w:pPr>
      <w:r>
        <w:t>The Curriculum Plan</w:t>
      </w:r>
      <w:r w:rsidRPr="002E68ED">
        <w:t xml:space="preserve"> outlines the </w:t>
      </w:r>
      <w:r>
        <w:t xml:space="preserve">planned </w:t>
      </w:r>
      <w:r w:rsidRPr="002E68ED">
        <w:t xml:space="preserve">sequence and timing </w:t>
      </w:r>
      <w:r>
        <w:t xml:space="preserve">of </w:t>
      </w:r>
      <w:r w:rsidRPr="002E68ED">
        <w:t>mandatory and optional units</w:t>
      </w:r>
      <w:r>
        <w:t>. It should show the timescales for delivery, e.g., for face-to-face, online or blended learning models.</w:t>
      </w:r>
    </w:p>
    <w:p w14:paraId="1F259492" w14:textId="77777777" w:rsidR="003E7F5A" w:rsidRDefault="003E7F5A" w:rsidP="003E7F5A">
      <w:pPr>
        <w:pStyle w:val="Heading4"/>
        <w:ind w:left="720"/>
      </w:pPr>
      <w:r>
        <w:t>Assessment Points</w:t>
      </w:r>
    </w:p>
    <w:p w14:paraId="7FC168B2" w14:textId="77777777" w:rsidR="003E7F5A" w:rsidRDefault="003E7F5A" w:rsidP="003E7F5A">
      <w:pPr>
        <w:spacing w:before="120" w:after="120"/>
        <w:ind w:left="720"/>
      </w:pPr>
      <w:r>
        <w:t>The Curriculum Plan</w:t>
      </w:r>
      <w:r w:rsidRPr="002E68ED">
        <w:t xml:space="preserve"> </w:t>
      </w:r>
      <w:r>
        <w:t>should provide an indication</w:t>
      </w:r>
      <w:r w:rsidRPr="00820DCB">
        <w:t xml:space="preserve"> of when </w:t>
      </w:r>
      <w:r>
        <w:t xml:space="preserve">summative </w:t>
      </w:r>
      <w:r w:rsidRPr="00820DCB">
        <w:t>assessments for each unit will take place</w:t>
      </w:r>
      <w:r>
        <w:t xml:space="preserve"> </w:t>
      </w:r>
      <w:r w:rsidRPr="00820DCB">
        <w:t xml:space="preserve">to help track </w:t>
      </w:r>
      <w:r>
        <w:t xml:space="preserve">overall </w:t>
      </w:r>
      <w:r w:rsidRPr="00820DCB">
        <w:t xml:space="preserve">learner progress </w:t>
      </w:r>
      <w:r>
        <w:t>and avoid assessment overload.</w:t>
      </w:r>
    </w:p>
    <w:p w14:paraId="39DA75B1" w14:textId="77777777" w:rsidR="003E7F5A" w:rsidRDefault="003E7F5A" w:rsidP="003E7F5A">
      <w:pPr>
        <w:pStyle w:val="Heading4"/>
        <w:ind w:left="720"/>
      </w:pPr>
      <w:r w:rsidRPr="00AA5088">
        <w:t>Internal Quality Assurance (IQA) Procedures</w:t>
      </w:r>
    </w:p>
    <w:p w14:paraId="0CE1D90D" w14:textId="77777777" w:rsidR="003E7F5A" w:rsidRDefault="003E7F5A" w:rsidP="003E7F5A">
      <w:pPr>
        <w:spacing w:before="120" w:after="120"/>
        <w:ind w:left="720"/>
      </w:pPr>
      <w:r>
        <w:t>The Curriculum Plan</w:t>
      </w:r>
      <w:r w:rsidRPr="002E68ED">
        <w:t xml:space="preserve"> </w:t>
      </w:r>
      <w:r>
        <w:t xml:space="preserve">should provide a plan for monitoring the quality across all units, including checkpoints for sampling assessment decisions and feedback, and standardisation. </w:t>
      </w:r>
    </w:p>
    <w:p w14:paraId="4F5081B7" w14:textId="77777777" w:rsidR="003E7F5A" w:rsidRDefault="003E7F5A" w:rsidP="003E7F5A">
      <w:pPr>
        <w:pStyle w:val="Heading2"/>
      </w:pPr>
      <w:bookmarkStart w:id="25" w:name="_Toc191408000"/>
      <w:r>
        <w:t>Schemes of Work</w:t>
      </w:r>
      <w:bookmarkEnd w:id="25"/>
    </w:p>
    <w:p w14:paraId="5E8D39F2" w14:textId="77777777" w:rsidR="003E7F5A" w:rsidRDefault="003E7F5A" w:rsidP="003E7F5A">
      <w:pPr>
        <w:spacing w:before="120" w:after="120"/>
      </w:pPr>
      <w:r>
        <w:t>The Scheme of Work (SoW) for each unit provides</w:t>
      </w:r>
      <w:r w:rsidRPr="00AA5088">
        <w:t xml:space="preserve"> </w:t>
      </w:r>
      <w:r>
        <w:t>information</w:t>
      </w:r>
      <w:r w:rsidRPr="00AA5088">
        <w:t xml:space="preserve"> about the delivery of that specific unit. </w:t>
      </w:r>
      <w:r>
        <w:t xml:space="preserve">It is, in effect, </w:t>
      </w:r>
      <w:r w:rsidRPr="007D7F4B">
        <w:t xml:space="preserve">a roadmap for </w:t>
      </w:r>
      <w:r>
        <w:t xml:space="preserve">the effective </w:t>
      </w:r>
      <w:r w:rsidRPr="007D7F4B">
        <w:t>deliver</w:t>
      </w:r>
      <w:r>
        <w:t>y of</w:t>
      </w:r>
      <w:r w:rsidRPr="007D7F4B">
        <w:t xml:space="preserve"> the unit.</w:t>
      </w:r>
    </w:p>
    <w:p w14:paraId="6AF4EB67" w14:textId="0F586045" w:rsidR="003E7F5A" w:rsidRDefault="003E7F5A" w:rsidP="003E7F5A">
      <w:pPr>
        <w:spacing w:before="120" w:after="120"/>
      </w:pPr>
      <w:r w:rsidRPr="00AA5088">
        <w:t xml:space="preserve">It provides </w:t>
      </w:r>
      <w:r>
        <w:t>a more detailed breakdown - usually</w:t>
      </w:r>
      <w:r w:rsidRPr="007D7F4B">
        <w:t xml:space="preserve"> session-by-session </w:t>
      </w:r>
      <w:r>
        <w:t>– of</w:t>
      </w:r>
      <w:r w:rsidRPr="007D7F4B">
        <w:t xml:space="preserve"> how a unit will be delivered, detailing the </w:t>
      </w:r>
      <w:r>
        <w:t>learning outcomes, topics</w:t>
      </w:r>
      <w:r w:rsidRPr="007D7F4B">
        <w:t xml:space="preserve">, </w:t>
      </w:r>
      <w:r>
        <w:t xml:space="preserve">teaching and learning </w:t>
      </w:r>
      <w:r w:rsidRPr="007D7F4B">
        <w:t>methods, assessments</w:t>
      </w:r>
      <w:r>
        <w:t xml:space="preserve"> and </w:t>
      </w:r>
      <w:r w:rsidRPr="007D7F4B">
        <w:t>resources</w:t>
      </w:r>
      <w:r>
        <w:t xml:space="preserve">. </w:t>
      </w:r>
    </w:p>
    <w:p w14:paraId="50F7BD3C" w14:textId="77777777" w:rsidR="003E7F5A" w:rsidRDefault="003E7F5A" w:rsidP="003E7F5A">
      <w:pPr>
        <w:spacing w:before="120" w:after="120"/>
      </w:pPr>
      <w:r>
        <w:t xml:space="preserve">The SoW should reflect the timings set out in the Curriculum Plan. It should also be aligned to the information provided in the relevant qualification specification.  </w:t>
      </w:r>
    </w:p>
    <w:p w14:paraId="4B239983" w14:textId="77777777" w:rsidR="003E7F5A" w:rsidRDefault="003E7F5A" w:rsidP="003E7F5A">
      <w:pPr>
        <w:spacing w:before="120" w:after="120"/>
      </w:pPr>
      <w:r>
        <w:t xml:space="preserve">Centres deliver ATHE qualifications in ways best-suited to the needs of their learners, e.g., face-to-face, online, blended, synchronous, asynchronous. It is important that the planning documents accurately reflect how the centres will deliver ATHE qualifications, focusing on how the guided learning hours (GLH) stated in the qualification specification will be met. </w:t>
      </w:r>
    </w:p>
    <w:p w14:paraId="31E5EDE9" w14:textId="4D99DB1E" w:rsidR="008054F4" w:rsidRDefault="008054F4" w:rsidP="008054F4">
      <w:pPr>
        <w:spacing w:before="120" w:after="120"/>
      </w:pPr>
      <w:r>
        <w:t>A suggested template is provided in Appendix 2.</w:t>
      </w:r>
    </w:p>
    <w:p w14:paraId="2FC513F4" w14:textId="77777777" w:rsidR="003E7F5A" w:rsidRDefault="003E7F5A" w:rsidP="003E7F5A">
      <w:pPr>
        <w:pStyle w:val="Heading2"/>
      </w:pPr>
      <w:bookmarkStart w:id="26" w:name="_Toc191408001"/>
      <w:r>
        <w:t>CVs of Staff</w:t>
      </w:r>
      <w:bookmarkEnd w:id="26"/>
    </w:p>
    <w:p w14:paraId="43315AAA" w14:textId="3AAA30B2" w:rsidR="00C93B0F" w:rsidRDefault="003E7F5A" w:rsidP="00C3354D">
      <w:pPr>
        <w:spacing w:before="120" w:after="120"/>
      </w:pPr>
      <w:r w:rsidRPr="00BF0B37">
        <w:t xml:space="preserve">Centres must also submit up-to-date CVs, (pen portraits are not sufficient) and copies of certificates to demonstrate that suitably qualified and experienced staff are in place to deliver, assess and IQA ATHE qualifications. </w:t>
      </w:r>
      <w:r w:rsidR="00C93B0F">
        <w:br w:type="page"/>
      </w:r>
    </w:p>
    <w:p w14:paraId="2FBF07BE" w14:textId="14F8EB67" w:rsidR="00C3354D" w:rsidRDefault="00C3354D" w:rsidP="00C3354D">
      <w:pPr>
        <w:pStyle w:val="Heading1"/>
      </w:pPr>
      <w:bookmarkStart w:id="27" w:name="_Toc191408002"/>
      <w:r>
        <w:lastRenderedPageBreak/>
        <w:t xml:space="preserve">Appendix 1: </w:t>
      </w:r>
      <w:r w:rsidR="00F74306">
        <w:t>Suggested Template</w:t>
      </w:r>
      <w:r>
        <w:t xml:space="preserve"> for a Curriculum Plan.</w:t>
      </w:r>
      <w:bookmarkEnd w:id="27"/>
      <w:r>
        <w:t xml:space="preserve"> </w:t>
      </w:r>
    </w:p>
    <w:p w14:paraId="49ED8951" w14:textId="00348904" w:rsidR="00E81D95" w:rsidRDefault="00C93B0F" w:rsidP="00C93B0F">
      <w:pPr>
        <w:spacing w:before="120" w:after="120"/>
      </w:pPr>
      <w:r>
        <w:rPr>
          <w:noProof/>
          <w14:ligatures w14:val="standardContextual"/>
        </w:rPr>
        <w:drawing>
          <wp:inline distT="0" distB="0" distL="0" distR="0" wp14:anchorId="49433C07" wp14:editId="11896AF3">
            <wp:extent cx="5731510" cy="1217295"/>
            <wp:effectExtent l="0" t="0" r="0" b="1905"/>
            <wp:docPr id="1139902107" name="Picture 10" descr="A close-up of a li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902107" name="Picture 10" descr="A close-up of a lis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1217295"/>
                    </a:xfrm>
                    <a:prstGeom prst="rect">
                      <a:avLst/>
                    </a:prstGeom>
                  </pic:spPr>
                </pic:pic>
              </a:graphicData>
            </a:graphic>
          </wp:inline>
        </w:drawing>
      </w:r>
    </w:p>
    <w:p w14:paraId="0C194968" w14:textId="34173D1B" w:rsidR="005B4CFF" w:rsidRPr="005B4CFF" w:rsidRDefault="00972A03" w:rsidP="005B4CFF">
      <w:r>
        <w:rPr>
          <w:noProof/>
          <w14:ligatures w14:val="standardContextual"/>
        </w:rPr>
        <w:drawing>
          <wp:inline distT="0" distB="0" distL="0" distR="0" wp14:anchorId="7A901311" wp14:editId="55E3A742">
            <wp:extent cx="5731510" cy="2555240"/>
            <wp:effectExtent l="0" t="0" r="0" b="0"/>
            <wp:docPr id="29321157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211570" name="Picture 29321157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2555240"/>
                    </a:xfrm>
                    <a:prstGeom prst="rect">
                      <a:avLst/>
                    </a:prstGeom>
                  </pic:spPr>
                </pic:pic>
              </a:graphicData>
            </a:graphic>
          </wp:inline>
        </w:drawing>
      </w:r>
    </w:p>
    <w:p w14:paraId="19B190E9" w14:textId="24A76F13" w:rsidR="006A1824" w:rsidRDefault="00972A03" w:rsidP="00C3354D">
      <w:r>
        <w:rPr>
          <w:noProof/>
          <w14:ligatures w14:val="standardContextual"/>
        </w:rPr>
        <w:drawing>
          <wp:inline distT="0" distB="0" distL="0" distR="0" wp14:anchorId="465CF9FA" wp14:editId="7244D671">
            <wp:extent cx="5731510" cy="1983740"/>
            <wp:effectExtent l="0" t="0" r="0" b="0"/>
            <wp:docPr id="775313967" name="Picture 6" descr="A close-up of a strateg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313967" name="Picture 6" descr="A close-up of a strategy&#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1510" cy="1983740"/>
                    </a:xfrm>
                    <a:prstGeom prst="rect">
                      <a:avLst/>
                    </a:prstGeom>
                  </pic:spPr>
                </pic:pic>
              </a:graphicData>
            </a:graphic>
          </wp:inline>
        </w:drawing>
      </w:r>
      <w:r w:rsidR="006A1824">
        <w:br w:type="page"/>
      </w:r>
    </w:p>
    <w:p w14:paraId="661767F4" w14:textId="0020EE1C" w:rsidR="00C3354D" w:rsidRDefault="00C3354D" w:rsidP="00C3354D">
      <w:pPr>
        <w:pStyle w:val="Heading1"/>
      </w:pPr>
      <w:bookmarkStart w:id="28" w:name="_Toc191408003"/>
      <w:r>
        <w:lastRenderedPageBreak/>
        <w:t xml:space="preserve">Appendix 2: </w:t>
      </w:r>
      <w:r w:rsidR="00F74306">
        <w:t>Suggested</w:t>
      </w:r>
      <w:r>
        <w:t xml:space="preserve"> </w:t>
      </w:r>
      <w:r w:rsidR="00F74306">
        <w:t>T</w:t>
      </w:r>
      <w:r>
        <w:t>emplate for the Scheme of Work.</w:t>
      </w:r>
      <w:bookmarkEnd w:id="28"/>
      <w:r>
        <w:t xml:space="preserve"> </w:t>
      </w:r>
    </w:p>
    <w:p w14:paraId="2AFBD88E" w14:textId="77777777" w:rsidR="00C3354D" w:rsidRDefault="00C3354D" w:rsidP="00C3354D">
      <w:r>
        <w:rPr>
          <w:noProof/>
          <w14:ligatures w14:val="standardContextual"/>
        </w:rPr>
        <w:drawing>
          <wp:inline distT="0" distB="0" distL="0" distR="0" wp14:anchorId="1AAF7C0E" wp14:editId="5936EEF7">
            <wp:extent cx="5731510" cy="2903220"/>
            <wp:effectExtent l="0" t="0" r="0" b="5080"/>
            <wp:docPr id="1275434087" name="Picture 4" descr="A white sheet of paper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434087" name="Picture 4" descr="A white sheet of paper with tex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5731510" cy="2903220"/>
                    </a:xfrm>
                    <a:prstGeom prst="rect">
                      <a:avLst/>
                    </a:prstGeom>
                  </pic:spPr>
                </pic:pic>
              </a:graphicData>
            </a:graphic>
          </wp:inline>
        </w:drawing>
      </w:r>
    </w:p>
    <w:p w14:paraId="37E4AF27" w14:textId="77777777" w:rsidR="00F74306" w:rsidRDefault="00F74306" w:rsidP="00C3354D">
      <w:pPr>
        <w:pStyle w:val="Heading1"/>
      </w:pPr>
      <w:r>
        <w:br w:type="page"/>
      </w:r>
    </w:p>
    <w:p w14:paraId="3C4A996C" w14:textId="646BAC8C" w:rsidR="003C6DB9" w:rsidRPr="00CC7DD3" w:rsidRDefault="003C6DB9" w:rsidP="00C3354D"/>
    <w:sectPr w:rsidR="003C6DB9" w:rsidRPr="00CC7DD3">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E93CD" w14:textId="77777777" w:rsidR="00E4440C" w:rsidRDefault="00E4440C" w:rsidP="000C74BD">
      <w:r>
        <w:separator/>
      </w:r>
    </w:p>
  </w:endnote>
  <w:endnote w:type="continuationSeparator" w:id="0">
    <w:p w14:paraId="18FFAF65" w14:textId="77777777" w:rsidR="00E4440C" w:rsidRDefault="00E4440C" w:rsidP="000C7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7DC8B" w14:textId="77777777" w:rsidR="00E4440C" w:rsidRDefault="00E4440C" w:rsidP="000C74BD">
      <w:r>
        <w:separator/>
      </w:r>
    </w:p>
  </w:footnote>
  <w:footnote w:type="continuationSeparator" w:id="0">
    <w:p w14:paraId="2EAA256C" w14:textId="77777777" w:rsidR="00E4440C" w:rsidRDefault="00E4440C" w:rsidP="000C7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ECD2" w14:textId="1B74F4CF" w:rsidR="000C74BD" w:rsidRPr="000C74BD" w:rsidRDefault="000C74BD" w:rsidP="000C74BD">
    <w:pPr>
      <w:pStyle w:val="Header"/>
    </w:pPr>
    <w:r>
      <w:rPr>
        <w:noProof/>
      </w:rPr>
      <w:drawing>
        <wp:inline distT="0" distB="0" distL="0" distR="0" wp14:anchorId="70E0721A" wp14:editId="689CDF34">
          <wp:extent cx="1271239" cy="297327"/>
          <wp:effectExtent l="0" t="0" r="0" b="0"/>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7747" cy="3105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61098"/>
    <w:multiLevelType w:val="hybridMultilevel"/>
    <w:tmpl w:val="8068A9FA"/>
    <w:lvl w:ilvl="0" w:tplc="4B24FBC8">
      <w:start w:val="1"/>
      <w:numFmt w:val="bullet"/>
      <w:lvlText w:val="•"/>
      <w:lvlJc w:val="left"/>
      <w:pPr>
        <w:ind w:left="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E25106">
      <w:start w:val="1"/>
      <w:numFmt w:val="bullet"/>
      <w:lvlText w:val="o"/>
      <w:lvlJc w:val="left"/>
      <w:pPr>
        <w:ind w:left="15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2EA3B06">
      <w:start w:val="1"/>
      <w:numFmt w:val="bullet"/>
      <w:lvlText w:val="▪"/>
      <w:lvlJc w:val="left"/>
      <w:pPr>
        <w:ind w:left="23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46E9D86">
      <w:start w:val="1"/>
      <w:numFmt w:val="bullet"/>
      <w:lvlText w:val="•"/>
      <w:lvlJc w:val="left"/>
      <w:pPr>
        <w:ind w:left="30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06EC62">
      <w:start w:val="1"/>
      <w:numFmt w:val="bullet"/>
      <w:lvlText w:val="o"/>
      <w:lvlJc w:val="left"/>
      <w:pPr>
        <w:ind w:left="37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D78C582">
      <w:start w:val="1"/>
      <w:numFmt w:val="bullet"/>
      <w:lvlText w:val="▪"/>
      <w:lvlJc w:val="left"/>
      <w:pPr>
        <w:ind w:left="44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DBA0EC6">
      <w:start w:val="1"/>
      <w:numFmt w:val="bullet"/>
      <w:lvlText w:val="•"/>
      <w:lvlJc w:val="left"/>
      <w:pPr>
        <w:ind w:left="5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767912">
      <w:start w:val="1"/>
      <w:numFmt w:val="bullet"/>
      <w:lvlText w:val="o"/>
      <w:lvlJc w:val="left"/>
      <w:pPr>
        <w:ind w:left="59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08FD4E">
      <w:start w:val="1"/>
      <w:numFmt w:val="bullet"/>
      <w:lvlText w:val="▪"/>
      <w:lvlJc w:val="left"/>
      <w:pPr>
        <w:ind w:left="66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59A74E9"/>
    <w:multiLevelType w:val="hybridMultilevel"/>
    <w:tmpl w:val="587020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A808AC"/>
    <w:multiLevelType w:val="hybridMultilevel"/>
    <w:tmpl w:val="3DE04E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8C18F0"/>
    <w:multiLevelType w:val="hybridMultilevel"/>
    <w:tmpl w:val="054A222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875137"/>
    <w:multiLevelType w:val="hybridMultilevel"/>
    <w:tmpl w:val="4EB03C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43763F"/>
    <w:multiLevelType w:val="hybridMultilevel"/>
    <w:tmpl w:val="2270950C"/>
    <w:lvl w:ilvl="0" w:tplc="6866A3F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5CA68A">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6608CC24">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1510563A">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4288B624">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C2CC68A">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1660E88A">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9764686C">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922C0C06">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BF15300"/>
    <w:multiLevelType w:val="hybridMultilevel"/>
    <w:tmpl w:val="D8A48308"/>
    <w:lvl w:ilvl="0" w:tplc="31ACFD0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D839A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3AAE48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C6BE7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1EB78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D8C89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4CEA28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6AD27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61C0CF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480341547">
    <w:abstractNumId w:val="1"/>
  </w:num>
  <w:num w:numId="2" w16cid:durableId="174467046">
    <w:abstractNumId w:val="4"/>
  </w:num>
  <w:num w:numId="3" w16cid:durableId="1374191250">
    <w:abstractNumId w:val="6"/>
  </w:num>
  <w:num w:numId="4" w16cid:durableId="2082872347">
    <w:abstractNumId w:val="5"/>
  </w:num>
  <w:num w:numId="5" w16cid:durableId="444228533">
    <w:abstractNumId w:val="2"/>
  </w:num>
  <w:num w:numId="6" w16cid:durableId="1960062471">
    <w:abstractNumId w:val="3"/>
  </w:num>
  <w:num w:numId="7" w16cid:durableId="526413160">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4BD"/>
    <w:rsid w:val="00004C12"/>
    <w:rsid w:val="00006F03"/>
    <w:rsid w:val="00007ADE"/>
    <w:rsid w:val="00012DEC"/>
    <w:rsid w:val="0003352F"/>
    <w:rsid w:val="00034A19"/>
    <w:rsid w:val="00040516"/>
    <w:rsid w:val="00057606"/>
    <w:rsid w:val="000679B8"/>
    <w:rsid w:val="000876C9"/>
    <w:rsid w:val="00087CB8"/>
    <w:rsid w:val="00093863"/>
    <w:rsid w:val="000C1868"/>
    <w:rsid w:val="000C74BD"/>
    <w:rsid w:val="000E3123"/>
    <w:rsid w:val="0010236A"/>
    <w:rsid w:val="001057CD"/>
    <w:rsid w:val="0014137B"/>
    <w:rsid w:val="00146B89"/>
    <w:rsid w:val="001749C2"/>
    <w:rsid w:val="001A658D"/>
    <w:rsid w:val="001B6B98"/>
    <w:rsid w:val="001D266D"/>
    <w:rsid w:val="001D5826"/>
    <w:rsid w:val="001D5A05"/>
    <w:rsid w:val="001E009D"/>
    <w:rsid w:val="002605D3"/>
    <w:rsid w:val="002650F7"/>
    <w:rsid w:val="002658EB"/>
    <w:rsid w:val="00283296"/>
    <w:rsid w:val="00295123"/>
    <w:rsid w:val="002A6B75"/>
    <w:rsid w:val="002B31D9"/>
    <w:rsid w:val="002B5DDD"/>
    <w:rsid w:val="002C02F5"/>
    <w:rsid w:val="002C150A"/>
    <w:rsid w:val="002C575D"/>
    <w:rsid w:val="002D3AE6"/>
    <w:rsid w:val="002E303C"/>
    <w:rsid w:val="002E68ED"/>
    <w:rsid w:val="00317602"/>
    <w:rsid w:val="0035079E"/>
    <w:rsid w:val="00351C3E"/>
    <w:rsid w:val="003578A3"/>
    <w:rsid w:val="00376210"/>
    <w:rsid w:val="003974C0"/>
    <w:rsid w:val="003B3365"/>
    <w:rsid w:val="003B4537"/>
    <w:rsid w:val="003C4BD5"/>
    <w:rsid w:val="003C6DB9"/>
    <w:rsid w:val="003E7871"/>
    <w:rsid w:val="003E7F5A"/>
    <w:rsid w:val="003F7E7E"/>
    <w:rsid w:val="00403283"/>
    <w:rsid w:val="00407702"/>
    <w:rsid w:val="0043315B"/>
    <w:rsid w:val="00434064"/>
    <w:rsid w:val="004514BA"/>
    <w:rsid w:val="00454DEF"/>
    <w:rsid w:val="00460316"/>
    <w:rsid w:val="00460BA5"/>
    <w:rsid w:val="00476344"/>
    <w:rsid w:val="004B1F3D"/>
    <w:rsid w:val="004C618E"/>
    <w:rsid w:val="004D6877"/>
    <w:rsid w:val="0053639A"/>
    <w:rsid w:val="00556154"/>
    <w:rsid w:val="005610CB"/>
    <w:rsid w:val="00565840"/>
    <w:rsid w:val="005669AA"/>
    <w:rsid w:val="00574F72"/>
    <w:rsid w:val="005A069F"/>
    <w:rsid w:val="005A204A"/>
    <w:rsid w:val="005B4272"/>
    <w:rsid w:val="005B4CFF"/>
    <w:rsid w:val="005D6491"/>
    <w:rsid w:val="00602012"/>
    <w:rsid w:val="0067662E"/>
    <w:rsid w:val="00677736"/>
    <w:rsid w:val="00696E6E"/>
    <w:rsid w:val="006A1824"/>
    <w:rsid w:val="006B6EEC"/>
    <w:rsid w:val="006C3681"/>
    <w:rsid w:val="0070331C"/>
    <w:rsid w:val="00704B1B"/>
    <w:rsid w:val="007102E7"/>
    <w:rsid w:val="007104B1"/>
    <w:rsid w:val="007158D5"/>
    <w:rsid w:val="00771D45"/>
    <w:rsid w:val="00781433"/>
    <w:rsid w:val="00793E9D"/>
    <w:rsid w:val="007A4D72"/>
    <w:rsid w:val="007A5500"/>
    <w:rsid w:val="007B7767"/>
    <w:rsid w:val="007C43D9"/>
    <w:rsid w:val="007C4E15"/>
    <w:rsid w:val="007D7F4B"/>
    <w:rsid w:val="007E3ED9"/>
    <w:rsid w:val="007E5CCB"/>
    <w:rsid w:val="007F2D1E"/>
    <w:rsid w:val="008054F4"/>
    <w:rsid w:val="00813BE1"/>
    <w:rsid w:val="00820DCB"/>
    <w:rsid w:val="00841225"/>
    <w:rsid w:val="00847C7E"/>
    <w:rsid w:val="008562F9"/>
    <w:rsid w:val="008840CA"/>
    <w:rsid w:val="008F10EF"/>
    <w:rsid w:val="00904E0C"/>
    <w:rsid w:val="00920D98"/>
    <w:rsid w:val="00925A93"/>
    <w:rsid w:val="009348D1"/>
    <w:rsid w:val="00944A6A"/>
    <w:rsid w:val="00951B03"/>
    <w:rsid w:val="009565D6"/>
    <w:rsid w:val="00972A03"/>
    <w:rsid w:val="009B2F25"/>
    <w:rsid w:val="009B365A"/>
    <w:rsid w:val="009B7F7D"/>
    <w:rsid w:val="00A00E69"/>
    <w:rsid w:val="00A3048F"/>
    <w:rsid w:val="00A31AC3"/>
    <w:rsid w:val="00A31EBC"/>
    <w:rsid w:val="00A46AB9"/>
    <w:rsid w:val="00A56C86"/>
    <w:rsid w:val="00A579D5"/>
    <w:rsid w:val="00AA28C3"/>
    <w:rsid w:val="00AA5088"/>
    <w:rsid w:val="00AA54B5"/>
    <w:rsid w:val="00AF183D"/>
    <w:rsid w:val="00B2489D"/>
    <w:rsid w:val="00B61025"/>
    <w:rsid w:val="00B755F8"/>
    <w:rsid w:val="00BA284A"/>
    <w:rsid w:val="00BD7632"/>
    <w:rsid w:val="00BE2356"/>
    <w:rsid w:val="00BE3CF5"/>
    <w:rsid w:val="00BF0B37"/>
    <w:rsid w:val="00C1247F"/>
    <w:rsid w:val="00C226DE"/>
    <w:rsid w:val="00C3354D"/>
    <w:rsid w:val="00C71DC8"/>
    <w:rsid w:val="00C72509"/>
    <w:rsid w:val="00C818B7"/>
    <w:rsid w:val="00C93B0F"/>
    <w:rsid w:val="00C9427C"/>
    <w:rsid w:val="00CA3F45"/>
    <w:rsid w:val="00CA710F"/>
    <w:rsid w:val="00CA7736"/>
    <w:rsid w:val="00CC7DD3"/>
    <w:rsid w:val="00CC7E2E"/>
    <w:rsid w:val="00CD02F8"/>
    <w:rsid w:val="00CF4B03"/>
    <w:rsid w:val="00CF538E"/>
    <w:rsid w:val="00CF78E5"/>
    <w:rsid w:val="00D12272"/>
    <w:rsid w:val="00D34B19"/>
    <w:rsid w:val="00D47348"/>
    <w:rsid w:val="00D629C7"/>
    <w:rsid w:val="00D652EB"/>
    <w:rsid w:val="00D708D0"/>
    <w:rsid w:val="00D716A6"/>
    <w:rsid w:val="00D83914"/>
    <w:rsid w:val="00DC0167"/>
    <w:rsid w:val="00DF0E14"/>
    <w:rsid w:val="00DF2AD5"/>
    <w:rsid w:val="00E02D0D"/>
    <w:rsid w:val="00E20C5F"/>
    <w:rsid w:val="00E30D90"/>
    <w:rsid w:val="00E325EA"/>
    <w:rsid w:val="00E43D49"/>
    <w:rsid w:val="00E4440C"/>
    <w:rsid w:val="00E57D82"/>
    <w:rsid w:val="00E7220E"/>
    <w:rsid w:val="00E74375"/>
    <w:rsid w:val="00E75E9F"/>
    <w:rsid w:val="00E81D95"/>
    <w:rsid w:val="00E91356"/>
    <w:rsid w:val="00EB6BA4"/>
    <w:rsid w:val="00ED11BE"/>
    <w:rsid w:val="00EE7426"/>
    <w:rsid w:val="00F13A50"/>
    <w:rsid w:val="00F16839"/>
    <w:rsid w:val="00F3623A"/>
    <w:rsid w:val="00F36F60"/>
    <w:rsid w:val="00F50F15"/>
    <w:rsid w:val="00F74306"/>
    <w:rsid w:val="00F76A57"/>
    <w:rsid w:val="00F9267D"/>
    <w:rsid w:val="00FC4BA9"/>
    <w:rsid w:val="00FD59A8"/>
    <w:rsid w:val="00FE02E5"/>
    <w:rsid w:val="00FE460D"/>
    <w:rsid w:val="00FE5A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42B93"/>
  <w15:chartTrackingRefBased/>
  <w15:docId w15:val="{01F4E066-FE76-3843-B8DC-BD8135AC9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2F5"/>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0C74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C74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C74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C74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74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74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74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74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74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4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C74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C74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C74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74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74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4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4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4BD"/>
    <w:rPr>
      <w:rFonts w:eastAsiaTheme="majorEastAsia" w:cstheme="majorBidi"/>
      <w:color w:val="272727" w:themeColor="text1" w:themeTint="D8"/>
    </w:rPr>
  </w:style>
  <w:style w:type="paragraph" w:styleId="Title">
    <w:name w:val="Title"/>
    <w:basedOn w:val="Normal"/>
    <w:next w:val="Normal"/>
    <w:link w:val="TitleChar"/>
    <w:uiPriority w:val="10"/>
    <w:qFormat/>
    <w:rsid w:val="000C74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4B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4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C74BD"/>
    <w:rPr>
      <w:i/>
      <w:iCs/>
      <w:color w:val="404040" w:themeColor="text1" w:themeTint="BF"/>
    </w:rPr>
  </w:style>
  <w:style w:type="paragraph" w:styleId="ListParagraph">
    <w:name w:val="List Paragraph"/>
    <w:basedOn w:val="Normal"/>
    <w:uiPriority w:val="34"/>
    <w:qFormat/>
    <w:rsid w:val="000C74BD"/>
    <w:pPr>
      <w:ind w:left="720"/>
      <w:contextualSpacing/>
    </w:pPr>
  </w:style>
  <w:style w:type="character" w:styleId="IntenseEmphasis">
    <w:name w:val="Intense Emphasis"/>
    <w:basedOn w:val="DefaultParagraphFont"/>
    <w:uiPriority w:val="21"/>
    <w:qFormat/>
    <w:rsid w:val="000C74BD"/>
    <w:rPr>
      <w:i/>
      <w:iCs/>
      <w:color w:val="0F4761" w:themeColor="accent1" w:themeShade="BF"/>
    </w:rPr>
  </w:style>
  <w:style w:type="paragraph" w:styleId="IntenseQuote">
    <w:name w:val="Intense Quote"/>
    <w:basedOn w:val="Normal"/>
    <w:next w:val="Normal"/>
    <w:link w:val="IntenseQuoteChar"/>
    <w:uiPriority w:val="30"/>
    <w:qFormat/>
    <w:rsid w:val="000C7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74BD"/>
    <w:rPr>
      <w:i/>
      <w:iCs/>
      <w:color w:val="0F4761" w:themeColor="accent1" w:themeShade="BF"/>
    </w:rPr>
  </w:style>
  <w:style w:type="character" w:styleId="IntenseReference">
    <w:name w:val="Intense Reference"/>
    <w:basedOn w:val="DefaultParagraphFont"/>
    <w:uiPriority w:val="32"/>
    <w:qFormat/>
    <w:rsid w:val="000C74BD"/>
    <w:rPr>
      <w:b/>
      <w:bCs/>
      <w:smallCaps/>
      <w:color w:val="0F4761" w:themeColor="accent1" w:themeShade="BF"/>
      <w:spacing w:val="5"/>
    </w:rPr>
  </w:style>
  <w:style w:type="paragraph" w:styleId="Header">
    <w:name w:val="header"/>
    <w:basedOn w:val="Normal"/>
    <w:link w:val="HeaderChar"/>
    <w:uiPriority w:val="99"/>
    <w:unhideWhenUsed/>
    <w:rsid w:val="000C74BD"/>
    <w:pPr>
      <w:tabs>
        <w:tab w:val="center" w:pos="4513"/>
        <w:tab w:val="right" w:pos="9026"/>
      </w:tabs>
    </w:pPr>
  </w:style>
  <w:style w:type="character" w:customStyle="1" w:styleId="HeaderChar">
    <w:name w:val="Header Char"/>
    <w:basedOn w:val="DefaultParagraphFont"/>
    <w:link w:val="Header"/>
    <w:uiPriority w:val="99"/>
    <w:rsid w:val="000C74BD"/>
  </w:style>
  <w:style w:type="paragraph" w:styleId="Footer">
    <w:name w:val="footer"/>
    <w:basedOn w:val="Normal"/>
    <w:link w:val="FooterChar"/>
    <w:uiPriority w:val="99"/>
    <w:unhideWhenUsed/>
    <w:rsid w:val="000C74BD"/>
    <w:pPr>
      <w:tabs>
        <w:tab w:val="center" w:pos="4513"/>
        <w:tab w:val="right" w:pos="9026"/>
      </w:tabs>
    </w:pPr>
  </w:style>
  <w:style w:type="character" w:customStyle="1" w:styleId="FooterChar">
    <w:name w:val="Footer Char"/>
    <w:basedOn w:val="DefaultParagraphFont"/>
    <w:link w:val="Footer"/>
    <w:uiPriority w:val="99"/>
    <w:rsid w:val="000C74BD"/>
  </w:style>
  <w:style w:type="table" w:styleId="TableGrid">
    <w:name w:val="Table Grid"/>
    <w:basedOn w:val="TableNormal"/>
    <w:uiPriority w:val="39"/>
    <w:rsid w:val="000C7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0236A"/>
    <w:pPr>
      <w:spacing w:before="100" w:beforeAutospacing="1" w:after="100" w:afterAutospacing="1"/>
    </w:pPr>
  </w:style>
  <w:style w:type="character" w:styleId="Strong">
    <w:name w:val="Strong"/>
    <w:basedOn w:val="DefaultParagraphFont"/>
    <w:uiPriority w:val="22"/>
    <w:qFormat/>
    <w:rsid w:val="0010236A"/>
    <w:rPr>
      <w:b/>
      <w:bCs/>
    </w:rPr>
  </w:style>
  <w:style w:type="paragraph" w:styleId="TOCHeading">
    <w:name w:val="TOC Heading"/>
    <w:basedOn w:val="Heading1"/>
    <w:next w:val="Normal"/>
    <w:uiPriority w:val="39"/>
    <w:unhideWhenUsed/>
    <w:qFormat/>
    <w:rsid w:val="00087CB8"/>
    <w:pPr>
      <w:spacing w:before="480" w:after="0" w:line="276" w:lineRule="auto"/>
      <w:outlineLvl w:val="9"/>
    </w:pPr>
    <w:rPr>
      <w:b/>
      <w:bCs/>
      <w:sz w:val="28"/>
      <w:szCs w:val="28"/>
      <w:lang w:val="en-US" w:eastAsia="en-US"/>
    </w:rPr>
  </w:style>
  <w:style w:type="paragraph" w:styleId="TOC2">
    <w:name w:val="toc 2"/>
    <w:basedOn w:val="Normal"/>
    <w:next w:val="Normal"/>
    <w:autoRedefine/>
    <w:uiPriority w:val="39"/>
    <w:unhideWhenUsed/>
    <w:rsid w:val="00087CB8"/>
    <w:pPr>
      <w:ind w:left="240"/>
    </w:pPr>
    <w:rPr>
      <w:rFonts w:asciiTheme="minorHAnsi" w:hAnsiTheme="minorHAnsi"/>
      <w:smallCaps/>
      <w:sz w:val="20"/>
      <w:szCs w:val="20"/>
    </w:rPr>
  </w:style>
  <w:style w:type="paragraph" w:styleId="TOC1">
    <w:name w:val="toc 1"/>
    <w:basedOn w:val="Normal"/>
    <w:next w:val="Normal"/>
    <w:autoRedefine/>
    <w:uiPriority w:val="39"/>
    <w:unhideWhenUsed/>
    <w:rsid w:val="00087CB8"/>
    <w:pPr>
      <w:spacing w:before="120" w:after="120"/>
    </w:pPr>
    <w:rPr>
      <w:rFonts w:asciiTheme="minorHAnsi" w:hAnsiTheme="minorHAnsi"/>
      <w:b/>
      <w:bCs/>
      <w:caps/>
      <w:sz w:val="20"/>
      <w:szCs w:val="20"/>
    </w:rPr>
  </w:style>
  <w:style w:type="paragraph" w:styleId="TOC3">
    <w:name w:val="toc 3"/>
    <w:basedOn w:val="Normal"/>
    <w:next w:val="Normal"/>
    <w:autoRedefine/>
    <w:uiPriority w:val="39"/>
    <w:unhideWhenUsed/>
    <w:rsid w:val="00087CB8"/>
    <w:pPr>
      <w:ind w:left="480"/>
    </w:pPr>
    <w:rPr>
      <w:rFonts w:asciiTheme="minorHAnsi" w:hAnsiTheme="minorHAnsi"/>
      <w:i/>
      <w:iCs/>
      <w:sz w:val="20"/>
      <w:szCs w:val="20"/>
    </w:rPr>
  </w:style>
  <w:style w:type="character" w:styleId="Hyperlink">
    <w:name w:val="Hyperlink"/>
    <w:basedOn w:val="DefaultParagraphFont"/>
    <w:uiPriority w:val="99"/>
    <w:unhideWhenUsed/>
    <w:rsid w:val="00087CB8"/>
    <w:rPr>
      <w:color w:val="467886" w:themeColor="hyperlink"/>
      <w:u w:val="single"/>
    </w:rPr>
  </w:style>
  <w:style w:type="paragraph" w:styleId="TOC4">
    <w:name w:val="toc 4"/>
    <w:basedOn w:val="Normal"/>
    <w:next w:val="Normal"/>
    <w:autoRedefine/>
    <w:uiPriority w:val="39"/>
    <w:semiHidden/>
    <w:unhideWhenUsed/>
    <w:rsid w:val="00087CB8"/>
    <w:pPr>
      <w:ind w:left="720"/>
    </w:pPr>
    <w:rPr>
      <w:rFonts w:asciiTheme="minorHAnsi" w:hAnsiTheme="minorHAnsi"/>
      <w:sz w:val="18"/>
      <w:szCs w:val="18"/>
    </w:rPr>
  </w:style>
  <w:style w:type="paragraph" w:styleId="TOC5">
    <w:name w:val="toc 5"/>
    <w:basedOn w:val="Normal"/>
    <w:next w:val="Normal"/>
    <w:autoRedefine/>
    <w:uiPriority w:val="39"/>
    <w:semiHidden/>
    <w:unhideWhenUsed/>
    <w:rsid w:val="00087CB8"/>
    <w:pPr>
      <w:ind w:left="960"/>
    </w:pPr>
    <w:rPr>
      <w:rFonts w:asciiTheme="minorHAnsi" w:hAnsiTheme="minorHAnsi"/>
      <w:sz w:val="18"/>
      <w:szCs w:val="18"/>
    </w:rPr>
  </w:style>
  <w:style w:type="paragraph" w:styleId="TOC6">
    <w:name w:val="toc 6"/>
    <w:basedOn w:val="Normal"/>
    <w:next w:val="Normal"/>
    <w:autoRedefine/>
    <w:uiPriority w:val="39"/>
    <w:semiHidden/>
    <w:unhideWhenUsed/>
    <w:rsid w:val="00087CB8"/>
    <w:pPr>
      <w:ind w:left="1200"/>
    </w:pPr>
    <w:rPr>
      <w:rFonts w:asciiTheme="minorHAnsi" w:hAnsiTheme="minorHAnsi"/>
      <w:sz w:val="18"/>
      <w:szCs w:val="18"/>
    </w:rPr>
  </w:style>
  <w:style w:type="paragraph" w:styleId="TOC7">
    <w:name w:val="toc 7"/>
    <w:basedOn w:val="Normal"/>
    <w:next w:val="Normal"/>
    <w:autoRedefine/>
    <w:uiPriority w:val="39"/>
    <w:semiHidden/>
    <w:unhideWhenUsed/>
    <w:rsid w:val="00087CB8"/>
    <w:pPr>
      <w:ind w:left="1440"/>
    </w:pPr>
    <w:rPr>
      <w:rFonts w:asciiTheme="minorHAnsi" w:hAnsiTheme="minorHAnsi"/>
      <w:sz w:val="18"/>
      <w:szCs w:val="18"/>
    </w:rPr>
  </w:style>
  <w:style w:type="paragraph" w:styleId="TOC8">
    <w:name w:val="toc 8"/>
    <w:basedOn w:val="Normal"/>
    <w:next w:val="Normal"/>
    <w:autoRedefine/>
    <w:uiPriority w:val="39"/>
    <w:semiHidden/>
    <w:unhideWhenUsed/>
    <w:rsid w:val="00087CB8"/>
    <w:pPr>
      <w:ind w:left="1680"/>
    </w:pPr>
    <w:rPr>
      <w:rFonts w:asciiTheme="minorHAnsi" w:hAnsiTheme="minorHAnsi"/>
      <w:sz w:val="18"/>
      <w:szCs w:val="18"/>
    </w:rPr>
  </w:style>
  <w:style w:type="paragraph" w:styleId="TOC9">
    <w:name w:val="toc 9"/>
    <w:basedOn w:val="Normal"/>
    <w:next w:val="Normal"/>
    <w:autoRedefine/>
    <w:uiPriority w:val="39"/>
    <w:semiHidden/>
    <w:unhideWhenUsed/>
    <w:rsid w:val="00087CB8"/>
    <w:pPr>
      <w:ind w:left="1920"/>
    </w:pPr>
    <w:rPr>
      <w:rFonts w:asciiTheme="minorHAnsi" w:hAnsiTheme="minorHAnsi"/>
      <w:sz w:val="18"/>
      <w:szCs w:val="18"/>
    </w:rPr>
  </w:style>
  <w:style w:type="paragraph" w:customStyle="1" w:styleId="xmsonormal">
    <w:name w:val="x_msonormal"/>
    <w:basedOn w:val="Normal"/>
    <w:rsid w:val="007A4D72"/>
    <w:pPr>
      <w:spacing w:before="100" w:beforeAutospacing="1" w:after="100" w:afterAutospacing="1"/>
    </w:pPr>
  </w:style>
  <w:style w:type="character" w:styleId="UnresolvedMention">
    <w:name w:val="Unresolved Mention"/>
    <w:basedOn w:val="DefaultParagraphFont"/>
    <w:uiPriority w:val="99"/>
    <w:semiHidden/>
    <w:unhideWhenUsed/>
    <w:rsid w:val="004C618E"/>
    <w:rPr>
      <w:color w:val="605E5C"/>
      <w:shd w:val="clear" w:color="auto" w:fill="E1DFDD"/>
    </w:rPr>
  </w:style>
  <w:style w:type="paragraph" w:customStyle="1" w:styleId="xxmsolistparagraph">
    <w:name w:val="x_xmsolistparagraph"/>
    <w:basedOn w:val="Normal"/>
    <w:rsid w:val="003B3365"/>
    <w:pPr>
      <w:spacing w:before="100" w:beforeAutospacing="1" w:after="100" w:afterAutospacing="1"/>
    </w:pPr>
  </w:style>
  <w:style w:type="paragraph" w:styleId="Revision">
    <w:name w:val="Revision"/>
    <w:hidden/>
    <w:uiPriority w:val="99"/>
    <w:semiHidden/>
    <w:rsid w:val="00CA710F"/>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093863"/>
    <w:rPr>
      <w:sz w:val="16"/>
      <w:szCs w:val="16"/>
    </w:rPr>
  </w:style>
  <w:style w:type="paragraph" w:styleId="CommentText">
    <w:name w:val="annotation text"/>
    <w:basedOn w:val="Normal"/>
    <w:link w:val="CommentTextChar"/>
    <w:uiPriority w:val="99"/>
    <w:unhideWhenUsed/>
    <w:rsid w:val="00093863"/>
    <w:rPr>
      <w:sz w:val="20"/>
      <w:szCs w:val="20"/>
    </w:rPr>
  </w:style>
  <w:style w:type="character" w:customStyle="1" w:styleId="CommentTextChar">
    <w:name w:val="Comment Text Char"/>
    <w:basedOn w:val="DefaultParagraphFont"/>
    <w:link w:val="CommentText"/>
    <w:uiPriority w:val="99"/>
    <w:rsid w:val="00093863"/>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093863"/>
    <w:rPr>
      <w:b/>
      <w:bCs/>
    </w:rPr>
  </w:style>
  <w:style w:type="character" w:customStyle="1" w:styleId="CommentSubjectChar">
    <w:name w:val="Comment Subject Char"/>
    <w:basedOn w:val="CommentTextChar"/>
    <w:link w:val="CommentSubject"/>
    <w:uiPriority w:val="99"/>
    <w:semiHidden/>
    <w:rsid w:val="00093863"/>
    <w:rPr>
      <w:rFonts w:ascii="Times New Roman" w:eastAsia="Times New Roman" w:hAnsi="Times New Roman" w:cs="Times New Roman"/>
      <w:b/>
      <w:bCs/>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8763">
      <w:bodyDiv w:val="1"/>
      <w:marLeft w:val="0"/>
      <w:marRight w:val="0"/>
      <w:marTop w:val="0"/>
      <w:marBottom w:val="0"/>
      <w:divBdr>
        <w:top w:val="none" w:sz="0" w:space="0" w:color="auto"/>
        <w:left w:val="none" w:sz="0" w:space="0" w:color="auto"/>
        <w:bottom w:val="none" w:sz="0" w:space="0" w:color="auto"/>
        <w:right w:val="none" w:sz="0" w:space="0" w:color="auto"/>
      </w:divBdr>
      <w:divsChild>
        <w:div w:id="1415282570">
          <w:marLeft w:val="0"/>
          <w:marRight w:val="0"/>
          <w:marTop w:val="0"/>
          <w:marBottom w:val="0"/>
          <w:divBdr>
            <w:top w:val="none" w:sz="0" w:space="0" w:color="auto"/>
            <w:left w:val="none" w:sz="0" w:space="0" w:color="auto"/>
            <w:bottom w:val="none" w:sz="0" w:space="0" w:color="auto"/>
            <w:right w:val="none" w:sz="0" w:space="0" w:color="auto"/>
          </w:divBdr>
          <w:divsChild>
            <w:div w:id="250091707">
              <w:marLeft w:val="0"/>
              <w:marRight w:val="0"/>
              <w:marTop w:val="0"/>
              <w:marBottom w:val="0"/>
              <w:divBdr>
                <w:top w:val="none" w:sz="0" w:space="0" w:color="auto"/>
                <w:left w:val="none" w:sz="0" w:space="0" w:color="auto"/>
                <w:bottom w:val="none" w:sz="0" w:space="0" w:color="auto"/>
                <w:right w:val="none" w:sz="0" w:space="0" w:color="auto"/>
              </w:divBdr>
              <w:divsChild>
                <w:div w:id="1272516576">
                  <w:marLeft w:val="0"/>
                  <w:marRight w:val="0"/>
                  <w:marTop w:val="0"/>
                  <w:marBottom w:val="0"/>
                  <w:divBdr>
                    <w:top w:val="none" w:sz="0" w:space="0" w:color="auto"/>
                    <w:left w:val="none" w:sz="0" w:space="0" w:color="auto"/>
                    <w:bottom w:val="none" w:sz="0" w:space="0" w:color="auto"/>
                    <w:right w:val="none" w:sz="0" w:space="0" w:color="auto"/>
                  </w:divBdr>
                  <w:divsChild>
                    <w:div w:id="17288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42362">
      <w:bodyDiv w:val="1"/>
      <w:marLeft w:val="0"/>
      <w:marRight w:val="0"/>
      <w:marTop w:val="0"/>
      <w:marBottom w:val="0"/>
      <w:divBdr>
        <w:top w:val="none" w:sz="0" w:space="0" w:color="auto"/>
        <w:left w:val="none" w:sz="0" w:space="0" w:color="auto"/>
        <w:bottom w:val="none" w:sz="0" w:space="0" w:color="auto"/>
        <w:right w:val="none" w:sz="0" w:space="0" w:color="auto"/>
      </w:divBdr>
      <w:divsChild>
        <w:div w:id="699428495">
          <w:marLeft w:val="0"/>
          <w:marRight w:val="0"/>
          <w:marTop w:val="0"/>
          <w:marBottom w:val="0"/>
          <w:divBdr>
            <w:top w:val="none" w:sz="0" w:space="0" w:color="auto"/>
            <w:left w:val="none" w:sz="0" w:space="0" w:color="auto"/>
            <w:bottom w:val="none" w:sz="0" w:space="0" w:color="auto"/>
            <w:right w:val="none" w:sz="0" w:space="0" w:color="auto"/>
          </w:divBdr>
          <w:divsChild>
            <w:div w:id="1982691004">
              <w:marLeft w:val="0"/>
              <w:marRight w:val="0"/>
              <w:marTop w:val="0"/>
              <w:marBottom w:val="0"/>
              <w:divBdr>
                <w:top w:val="none" w:sz="0" w:space="0" w:color="auto"/>
                <w:left w:val="none" w:sz="0" w:space="0" w:color="auto"/>
                <w:bottom w:val="none" w:sz="0" w:space="0" w:color="auto"/>
                <w:right w:val="none" w:sz="0" w:space="0" w:color="auto"/>
              </w:divBdr>
              <w:divsChild>
                <w:div w:id="584461438">
                  <w:marLeft w:val="0"/>
                  <w:marRight w:val="0"/>
                  <w:marTop w:val="0"/>
                  <w:marBottom w:val="0"/>
                  <w:divBdr>
                    <w:top w:val="none" w:sz="0" w:space="0" w:color="auto"/>
                    <w:left w:val="none" w:sz="0" w:space="0" w:color="auto"/>
                    <w:bottom w:val="none" w:sz="0" w:space="0" w:color="auto"/>
                    <w:right w:val="none" w:sz="0" w:space="0" w:color="auto"/>
                  </w:divBdr>
                  <w:divsChild>
                    <w:div w:id="100463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73353">
      <w:bodyDiv w:val="1"/>
      <w:marLeft w:val="0"/>
      <w:marRight w:val="0"/>
      <w:marTop w:val="0"/>
      <w:marBottom w:val="0"/>
      <w:divBdr>
        <w:top w:val="none" w:sz="0" w:space="0" w:color="auto"/>
        <w:left w:val="none" w:sz="0" w:space="0" w:color="auto"/>
        <w:bottom w:val="none" w:sz="0" w:space="0" w:color="auto"/>
        <w:right w:val="none" w:sz="0" w:space="0" w:color="auto"/>
      </w:divBdr>
    </w:div>
    <w:div w:id="111365860">
      <w:bodyDiv w:val="1"/>
      <w:marLeft w:val="0"/>
      <w:marRight w:val="0"/>
      <w:marTop w:val="0"/>
      <w:marBottom w:val="0"/>
      <w:divBdr>
        <w:top w:val="none" w:sz="0" w:space="0" w:color="auto"/>
        <w:left w:val="none" w:sz="0" w:space="0" w:color="auto"/>
        <w:bottom w:val="none" w:sz="0" w:space="0" w:color="auto"/>
        <w:right w:val="none" w:sz="0" w:space="0" w:color="auto"/>
      </w:divBdr>
      <w:divsChild>
        <w:div w:id="725764565">
          <w:marLeft w:val="0"/>
          <w:marRight w:val="0"/>
          <w:marTop w:val="0"/>
          <w:marBottom w:val="0"/>
          <w:divBdr>
            <w:top w:val="none" w:sz="0" w:space="0" w:color="auto"/>
            <w:left w:val="none" w:sz="0" w:space="0" w:color="auto"/>
            <w:bottom w:val="none" w:sz="0" w:space="0" w:color="auto"/>
            <w:right w:val="none" w:sz="0" w:space="0" w:color="auto"/>
          </w:divBdr>
          <w:divsChild>
            <w:div w:id="1942953907">
              <w:marLeft w:val="0"/>
              <w:marRight w:val="0"/>
              <w:marTop w:val="0"/>
              <w:marBottom w:val="0"/>
              <w:divBdr>
                <w:top w:val="none" w:sz="0" w:space="0" w:color="auto"/>
                <w:left w:val="none" w:sz="0" w:space="0" w:color="auto"/>
                <w:bottom w:val="none" w:sz="0" w:space="0" w:color="auto"/>
                <w:right w:val="none" w:sz="0" w:space="0" w:color="auto"/>
              </w:divBdr>
              <w:divsChild>
                <w:div w:id="1063017765">
                  <w:marLeft w:val="0"/>
                  <w:marRight w:val="0"/>
                  <w:marTop w:val="0"/>
                  <w:marBottom w:val="0"/>
                  <w:divBdr>
                    <w:top w:val="none" w:sz="0" w:space="0" w:color="auto"/>
                    <w:left w:val="none" w:sz="0" w:space="0" w:color="auto"/>
                    <w:bottom w:val="none" w:sz="0" w:space="0" w:color="auto"/>
                    <w:right w:val="none" w:sz="0" w:space="0" w:color="auto"/>
                  </w:divBdr>
                  <w:divsChild>
                    <w:div w:id="20537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36606">
      <w:bodyDiv w:val="1"/>
      <w:marLeft w:val="0"/>
      <w:marRight w:val="0"/>
      <w:marTop w:val="0"/>
      <w:marBottom w:val="0"/>
      <w:divBdr>
        <w:top w:val="none" w:sz="0" w:space="0" w:color="auto"/>
        <w:left w:val="none" w:sz="0" w:space="0" w:color="auto"/>
        <w:bottom w:val="none" w:sz="0" w:space="0" w:color="auto"/>
        <w:right w:val="none" w:sz="0" w:space="0" w:color="auto"/>
      </w:divBdr>
      <w:divsChild>
        <w:div w:id="691145736">
          <w:marLeft w:val="0"/>
          <w:marRight w:val="0"/>
          <w:marTop w:val="0"/>
          <w:marBottom w:val="0"/>
          <w:divBdr>
            <w:top w:val="none" w:sz="0" w:space="0" w:color="auto"/>
            <w:left w:val="none" w:sz="0" w:space="0" w:color="auto"/>
            <w:bottom w:val="none" w:sz="0" w:space="0" w:color="auto"/>
            <w:right w:val="none" w:sz="0" w:space="0" w:color="auto"/>
          </w:divBdr>
          <w:divsChild>
            <w:div w:id="1242062862">
              <w:marLeft w:val="0"/>
              <w:marRight w:val="0"/>
              <w:marTop w:val="0"/>
              <w:marBottom w:val="0"/>
              <w:divBdr>
                <w:top w:val="none" w:sz="0" w:space="0" w:color="auto"/>
                <w:left w:val="none" w:sz="0" w:space="0" w:color="auto"/>
                <w:bottom w:val="none" w:sz="0" w:space="0" w:color="auto"/>
                <w:right w:val="none" w:sz="0" w:space="0" w:color="auto"/>
              </w:divBdr>
              <w:divsChild>
                <w:div w:id="17565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67486">
      <w:bodyDiv w:val="1"/>
      <w:marLeft w:val="0"/>
      <w:marRight w:val="0"/>
      <w:marTop w:val="0"/>
      <w:marBottom w:val="0"/>
      <w:divBdr>
        <w:top w:val="none" w:sz="0" w:space="0" w:color="auto"/>
        <w:left w:val="none" w:sz="0" w:space="0" w:color="auto"/>
        <w:bottom w:val="none" w:sz="0" w:space="0" w:color="auto"/>
        <w:right w:val="none" w:sz="0" w:space="0" w:color="auto"/>
      </w:divBdr>
      <w:divsChild>
        <w:div w:id="1185828696">
          <w:marLeft w:val="0"/>
          <w:marRight w:val="0"/>
          <w:marTop w:val="0"/>
          <w:marBottom w:val="0"/>
          <w:divBdr>
            <w:top w:val="none" w:sz="0" w:space="0" w:color="auto"/>
            <w:left w:val="none" w:sz="0" w:space="0" w:color="auto"/>
            <w:bottom w:val="none" w:sz="0" w:space="0" w:color="auto"/>
            <w:right w:val="none" w:sz="0" w:space="0" w:color="auto"/>
          </w:divBdr>
          <w:divsChild>
            <w:div w:id="1583295586">
              <w:marLeft w:val="0"/>
              <w:marRight w:val="0"/>
              <w:marTop w:val="0"/>
              <w:marBottom w:val="0"/>
              <w:divBdr>
                <w:top w:val="none" w:sz="0" w:space="0" w:color="auto"/>
                <w:left w:val="none" w:sz="0" w:space="0" w:color="auto"/>
                <w:bottom w:val="none" w:sz="0" w:space="0" w:color="auto"/>
                <w:right w:val="none" w:sz="0" w:space="0" w:color="auto"/>
              </w:divBdr>
              <w:divsChild>
                <w:div w:id="30601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866373">
      <w:bodyDiv w:val="1"/>
      <w:marLeft w:val="0"/>
      <w:marRight w:val="0"/>
      <w:marTop w:val="0"/>
      <w:marBottom w:val="0"/>
      <w:divBdr>
        <w:top w:val="none" w:sz="0" w:space="0" w:color="auto"/>
        <w:left w:val="none" w:sz="0" w:space="0" w:color="auto"/>
        <w:bottom w:val="none" w:sz="0" w:space="0" w:color="auto"/>
        <w:right w:val="none" w:sz="0" w:space="0" w:color="auto"/>
      </w:divBdr>
    </w:div>
    <w:div w:id="314184655">
      <w:bodyDiv w:val="1"/>
      <w:marLeft w:val="0"/>
      <w:marRight w:val="0"/>
      <w:marTop w:val="0"/>
      <w:marBottom w:val="0"/>
      <w:divBdr>
        <w:top w:val="none" w:sz="0" w:space="0" w:color="auto"/>
        <w:left w:val="none" w:sz="0" w:space="0" w:color="auto"/>
        <w:bottom w:val="none" w:sz="0" w:space="0" w:color="auto"/>
        <w:right w:val="none" w:sz="0" w:space="0" w:color="auto"/>
      </w:divBdr>
    </w:div>
    <w:div w:id="335890507">
      <w:bodyDiv w:val="1"/>
      <w:marLeft w:val="0"/>
      <w:marRight w:val="0"/>
      <w:marTop w:val="0"/>
      <w:marBottom w:val="0"/>
      <w:divBdr>
        <w:top w:val="none" w:sz="0" w:space="0" w:color="auto"/>
        <w:left w:val="none" w:sz="0" w:space="0" w:color="auto"/>
        <w:bottom w:val="none" w:sz="0" w:space="0" w:color="auto"/>
        <w:right w:val="none" w:sz="0" w:space="0" w:color="auto"/>
      </w:divBdr>
      <w:divsChild>
        <w:div w:id="401833219">
          <w:marLeft w:val="0"/>
          <w:marRight w:val="0"/>
          <w:marTop w:val="0"/>
          <w:marBottom w:val="0"/>
          <w:divBdr>
            <w:top w:val="none" w:sz="0" w:space="0" w:color="auto"/>
            <w:left w:val="none" w:sz="0" w:space="0" w:color="auto"/>
            <w:bottom w:val="none" w:sz="0" w:space="0" w:color="auto"/>
            <w:right w:val="none" w:sz="0" w:space="0" w:color="auto"/>
          </w:divBdr>
          <w:divsChild>
            <w:div w:id="1698964510">
              <w:marLeft w:val="0"/>
              <w:marRight w:val="0"/>
              <w:marTop w:val="0"/>
              <w:marBottom w:val="0"/>
              <w:divBdr>
                <w:top w:val="none" w:sz="0" w:space="0" w:color="auto"/>
                <w:left w:val="none" w:sz="0" w:space="0" w:color="auto"/>
                <w:bottom w:val="none" w:sz="0" w:space="0" w:color="auto"/>
                <w:right w:val="none" w:sz="0" w:space="0" w:color="auto"/>
              </w:divBdr>
              <w:divsChild>
                <w:div w:id="997421363">
                  <w:marLeft w:val="0"/>
                  <w:marRight w:val="0"/>
                  <w:marTop w:val="0"/>
                  <w:marBottom w:val="0"/>
                  <w:divBdr>
                    <w:top w:val="none" w:sz="0" w:space="0" w:color="auto"/>
                    <w:left w:val="none" w:sz="0" w:space="0" w:color="auto"/>
                    <w:bottom w:val="none" w:sz="0" w:space="0" w:color="auto"/>
                    <w:right w:val="none" w:sz="0" w:space="0" w:color="auto"/>
                  </w:divBdr>
                  <w:divsChild>
                    <w:div w:id="46145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447315">
      <w:bodyDiv w:val="1"/>
      <w:marLeft w:val="0"/>
      <w:marRight w:val="0"/>
      <w:marTop w:val="0"/>
      <w:marBottom w:val="0"/>
      <w:divBdr>
        <w:top w:val="none" w:sz="0" w:space="0" w:color="auto"/>
        <w:left w:val="none" w:sz="0" w:space="0" w:color="auto"/>
        <w:bottom w:val="none" w:sz="0" w:space="0" w:color="auto"/>
        <w:right w:val="none" w:sz="0" w:space="0" w:color="auto"/>
      </w:divBdr>
      <w:divsChild>
        <w:div w:id="1565946949">
          <w:marLeft w:val="0"/>
          <w:marRight w:val="0"/>
          <w:marTop w:val="0"/>
          <w:marBottom w:val="0"/>
          <w:divBdr>
            <w:top w:val="none" w:sz="0" w:space="0" w:color="auto"/>
            <w:left w:val="none" w:sz="0" w:space="0" w:color="auto"/>
            <w:bottom w:val="none" w:sz="0" w:space="0" w:color="auto"/>
            <w:right w:val="none" w:sz="0" w:space="0" w:color="auto"/>
          </w:divBdr>
          <w:divsChild>
            <w:div w:id="124471814">
              <w:marLeft w:val="0"/>
              <w:marRight w:val="0"/>
              <w:marTop w:val="0"/>
              <w:marBottom w:val="0"/>
              <w:divBdr>
                <w:top w:val="none" w:sz="0" w:space="0" w:color="auto"/>
                <w:left w:val="none" w:sz="0" w:space="0" w:color="auto"/>
                <w:bottom w:val="none" w:sz="0" w:space="0" w:color="auto"/>
                <w:right w:val="none" w:sz="0" w:space="0" w:color="auto"/>
              </w:divBdr>
              <w:divsChild>
                <w:div w:id="36572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721123">
      <w:bodyDiv w:val="1"/>
      <w:marLeft w:val="0"/>
      <w:marRight w:val="0"/>
      <w:marTop w:val="0"/>
      <w:marBottom w:val="0"/>
      <w:divBdr>
        <w:top w:val="none" w:sz="0" w:space="0" w:color="auto"/>
        <w:left w:val="none" w:sz="0" w:space="0" w:color="auto"/>
        <w:bottom w:val="none" w:sz="0" w:space="0" w:color="auto"/>
        <w:right w:val="none" w:sz="0" w:space="0" w:color="auto"/>
      </w:divBdr>
      <w:divsChild>
        <w:div w:id="1928034787">
          <w:marLeft w:val="0"/>
          <w:marRight w:val="0"/>
          <w:marTop w:val="0"/>
          <w:marBottom w:val="0"/>
          <w:divBdr>
            <w:top w:val="none" w:sz="0" w:space="0" w:color="auto"/>
            <w:left w:val="none" w:sz="0" w:space="0" w:color="auto"/>
            <w:bottom w:val="none" w:sz="0" w:space="0" w:color="auto"/>
            <w:right w:val="none" w:sz="0" w:space="0" w:color="auto"/>
          </w:divBdr>
          <w:divsChild>
            <w:div w:id="456145360">
              <w:marLeft w:val="0"/>
              <w:marRight w:val="0"/>
              <w:marTop w:val="0"/>
              <w:marBottom w:val="0"/>
              <w:divBdr>
                <w:top w:val="none" w:sz="0" w:space="0" w:color="auto"/>
                <w:left w:val="none" w:sz="0" w:space="0" w:color="auto"/>
                <w:bottom w:val="none" w:sz="0" w:space="0" w:color="auto"/>
                <w:right w:val="none" w:sz="0" w:space="0" w:color="auto"/>
              </w:divBdr>
              <w:divsChild>
                <w:div w:id="61467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297618">
      <w:bodyDiv w:val="1"/>
      <w:marLeft w:val="0"/>
      <w:marRight w:val="0"/>
      <w:marTop w:val="0"/>
      <w:marBottom w:val="0"/>
      <w:divBdr>
        <w:top w:val="none" w:sz="0" w:space="0" w:color="auto"/>
        <w:left w:val="none" w:sz="0" w:space="0" w:color="auto"/>
        <w:bottom w:val="none" w:sz="0" w:space="0" w:color="auto"/>
        <w:right w:val="none" w:sz="0" w:space="0" w:color="auto"/>
      </w:divBdr>
      <w:divsChild>
        <w:div w:id="1260793753">
          <w:marLeft w:val="0"/>
          <w:marRight w:val="0"/>
          <w:marTop w:val="0"/>
          <w:marBottom w:val="0"/>
          <w:divBdr>
            <w:top w:val="none" w:sz="0" w:space="0" w:color="auto"/>
            <w:left w:val="none" w:sz="0" w:space="0" w:color="auto"/>
            <w:bottom w:val="none" w:sz="0" w:space="0" w:color="auto"/>
            <w:right w:val="none" w:sz="0" w:space="0" w:color="auto"/>
          </w:divBdr>
          <w:divsChild>
            <w:div w:id="1424180878">
              <w:marLeft w:val="0"/>
              <w:marRight w:val="0"/>
              <w:marTop w:val="0"/>
              <w:marBottom w:val="0"/>
              <w:divBdr>
                <w:top w:val="none" w:sz="0" w:space="0" w:color="auto"/>
                <w:left w:val="none" w:sz="0" w:space="0" w:color="auto"/>
                <w:bottom w:val="none" w:sz="0" w:space="0" w:color="auto"/>
                <w:right w:val="none" w:sz="0" w:space="0" w:color="auto"/>
              </w:divBdr>
              <w:divsChild>
                <w:div w:id="4208386">
                  <w:marLeft w:val="0"/>
                  <w:marRight w:val="0"/>
                  <w:marTop w:val="0"/>
                  <w:marBottom w:val="0"/>
                  <w:divBdr>
                    <w:top w:val="none" w:sz="0" w:space="0" w:color="auto"/>
                    <w:left w:val="none" w:sz="0" w:space="0" w:color="auto"/>
                    <w:bottom w:val="none" w:sz="0" w:space="0" w:color="auto"/>
                    <w:right w:val="none" w:sz="0" w:space="0" w:color="auto"/>
                  </w:divBdr>
                  <w:divsChild>
                    <w:div w:id="6490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988469">
      <w:bodyDiv w:val="1"/>
      <w:marLeft w:val="0"/>
      <w:marRight w:val="0"/>
      <w:marTop w:val="0"/>
      <w:marBottom w:val="0"/>
      <w:divBdr>
        <w:top w:val="none" w:sz="0" w:space="0" w:color="auto"/>
        <w:left w:val="none" w:sz="0" w:space="0" w:color="auto"/>
        <w:bottom w:val="none" w:sz="0" w:space="0" w:color="auto"/>
        <w:right w:val="none" w:sz="0" w:space="0" w:color="auto"/>
      </w:divBdr>
      <w:divsChild>
        <w:div w:id="2050647415">
          <w:marLeft w:val="0"/>
          <w:marRight w:val="0"/>
          <w:marTop w:val="0"/>
          <w:marBottom w:val="0"/>
          <w:divBdr>
            <w:top w:val="none" w:sz="0" w:space="0" w:color="auto"/>
            <w:left w:val="none" w:sz="0" w:space="0" w:color="auto"/>
            <w:bottom w:val="none" w:sz="0" w:space="0" w:color="auto"/>
            <w:right w:val="none" w:sz="0" w:space="0" w:color="auto"/>
          </w:divBdr>
          <w:divsChild>
            <w:div w:id="1303122581">
              <w:marLeft w:val="0"/>
              <w:marRight w:val="0"/>
              <w:marTop w:val="0"/>
              <w:marBottom w:val="0"/>
              <w:divBdr>
                <w:top w:val="none" w:sz="0" w:space="0" w:color="auto"/>
                <w:left w:val="none" w:sz="0" w:space="0" w:color="auto"/>
                <w:bottom w:val="none" w:sz="0" w:space="0" w:color="auto"/>
                <w:right w:val="none" w:sz="0" w:space="0" w:color="auto"/>
              </w:divBdr>
              <w:divsChild>
                <w:div w:id="2111196821">
                  <w:marLeft w:val="0"/>
                  <w:marRight w:val="0"/>
                  <w:marTop w:val="0"/>
                  <w:marBottom w:val="0"/>
                  <w:divBdr>
                    <w:top w:val="none" w:sz="0" w:space="0" w:color="auto"/>
                    <w:left w:val="none" w:sz="0" w:space="0" w:color="auto"/>
                    <w:bottom w:val="none" w:sz="0" w:space="0" w:color="auto"/>
                    <w:right w:val="none" w:sz="0" w:space="0" w:color="auto"/>
                  </w:divBdr>
                  <w:divsChild>
                    <w:div w:id="26720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771993">
      <w:bodyDiv w:val="1"/>
      <w:marLeft w:val="0"/>
      <w:marRight w:val="0"/>
      <w:marTop w:val="0"/>
      <w:marBottom w:val="0"/>
      <w:divBdr>
        <w:top w:val="none" w:sz="0" w:space="0" w:color="auto"/>
        <w:left w:val="none" w:sz="0" w:space="0" w:color="auto"/>
        <w:bottom w:val="none" w:sz="0" w:space="0" w:color="auto"/>
        <w:right w:val="none" w:sz="0" w:space="0" w:color="auto"/>
      </w:divBdr>
      <w:divsChild>
        <w:div w:id="567542098">
          <w:marLeft w:val="0"/>
          <w:marRight w:val="0"/>
          <w:marTop w:val="0"/>
          <w:marBottom w:val="0"/>
          <w:divBdr>
            <w:top w:val="none" w:sz="0" w:space="0" w:color="auto"/>
            <w:left w:val="none" w:sz="0" w:space="0" w:color="auto"/>
            <w:bottom w:val="none" w:sz="0" w:space="0" w:color="auto"/>
            <w:right w:val="none" w:sz="0" w:space="0" w:color="auto"/>
          </w:divBdr>
          <w:divsChild>
            <w:div w:id="2145155145">
              <w:marLeft w:val="0"/>
              <w:marRight w:val="0"/>
              <w:marTop w:val="0"/>
              <w:marBottom w:val="0"/>
              <w:divBdr>
                <w:top w:val="none" w:sz="0" w:space="0" w:color="auto"/>
                <w:left w:val="none" w:sz="0" w:space="0" w:color="auto"/>
                <w:bottom w:val="none" w:sz="0" w:space="0" w:color="auto"/>
                <w:right w:val="none" w:sz="0" w:space="0" w:color="auto"/>
              </w:divBdr>
              <w:divsChild>
                <w:div w:id="10010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075665">
      <w:bodyDiv w:val="1"/>
      <w:marLeft w:val="0"/>
      <w:marRight w:val="0"/>
      <w:marTop w:val="0"/>
      <w:marBottom w:val="0"/>
      <w:divBdr>
        <w:top w:val="none" w:sz="0" w:space="0" w:color="auto"/>
        <w:left w:val="none" w:sz="0" w:space="0" w:color="auto"/>
        <w:bottom w:val="none" w:sz="0" w:space="0" w:color="auto"/>
        <w:right w:val="none" w:sz="0" w:space="0" w:color="auto"/>
      </w:divBdr>
      <w:divsChild>
        <w:div w:id="1773671116">
          <w:marLeft w:val="0"/>
          <w:marRight w:val="0"/>
          <w:marTop w:val="0"/>
          <w:marBottom w:val="0"/>
          <w:divBdr>
            <w:top w:val="none" w:sz="0" w:space="0" w:color="auto"/>
            <w:left w:val="none" w:sz="0" w:space="0" w:color="auto"/>
            <w:bottom w:val="none" w:sz="0" w:space="0" w:color="auto"/>
            <w:right w:val="none" w:sz="0" w:space="0" w:color="auto"/>
          </w:divBdr>
          <w:divsChild>
            <w:div w:id="431317558">
              <w:marLeft w:val="0"/>
              <w:marRight w:val="0"/>
              <w:marTop w:val="0"/>
              <w:marBottom w:val="0"/>
              <w:divBdr>
                <w:top w:val="none" w:sz="0" w:space="0" w:color="auto"/>
                <w:left w:val="none" w:sz="0" w:space="0" w:color="auto"/>
                <w:bottom w:val="none" w:sz="0" w:space="0" w:color="auto"/>
                <w:right w:val="none" w:sz="0" w:space="0" w:color="auto"/>
              </w:divBdr>
              <w:divsChild>
                <w:div w:id="148812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019349">
      <w:bodyDiv w:val="1"/>
      <w:marLeft w:val="0"/>
      <w:marRight w:val="0"/>
      <w:marTop w:val="0"/>
      <w:marBottom w:val="0"/>
      <w:divBdr>
        <w:top w:val="none" w:sz="0" w:space="0" w:color="auto"/>
        <w:left w:val="none" w:sz="0" w:space="0" w:color="auto"/>
        <w:bottom w:val="none" w:sz="0" w:space="0" w:color="auto"/>
        <w:right w:val="none" w:sz="0" w:space="0" w:color="auto"/>
      </w:divBdr>
    </w:div>
    <w:div w:id="727457617">
      <w:bodyDiv w:val="1"/>
      <w:marLeft w:val="0"/>
      <w:marRight w:val="0"/>
      <w:marTop w:val="0"/>
      <w:marBottom w:val="0"/>
      <w:divBdr>
        <w:top w:val="none" w:sz="0" w:space="0" w:color="auto"/>
        <w:left w:val="none" w:sz="0" w:space="0" w:color="auto"/>
        <w:bottom w:val="none" w:sz="0" w:space="0" w:color="auto"/>
        <w:right w:val="none" w:sz="0" w:space="0" w:color="auto"/>
      </w:divBdr>
      <w:divsChild>
        <w:div w:id="1890263884">
          <w:marLeft w:val="0"/>
          <w:marRight w:val="0"/>
          <w:marTop w:val="0"/>
          <w:marBottom w:val="0"/>
          <w:divBdr>
            <w:top w:val="none" w:sz="0" w:space="0" w:color="auto"/>
            <w:left w:val="none" w:sz="0" w:space="0" w:color="auto"/>
            <w:bottom w:val="none" w:sz="0" w:space="0" w:color="auto"/>
            <w:right w:val="none" w:sz="0" w:space="0" w:color="auto"/>
          </w:divBdr>
          <w:divsChild>
            <w:div w:id="1529024513">
              <w:marLeft w:val="0"/>
              <w:marRight w:val="0"/>
              <w:marTop w:val="0"/>
              <w:marBottom w:val="0"/>
              <w:divBdr>
                <w:top w:val="none" w:sz="0" w:space="0" w:color="auto"/>
                <w:left w:val="none" w:sz="0" w:space="0" w:color="auto"/>
                <w:bottom w:val="none" w:sz="0" w:space="0" w:color="auto"/>
                <w:right w:val="none" w:sz="0" w:space="0" w:color="auto"/>
              </w:divBdr>
              <w:divsChild>
                <w:div w:id="128473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825802">
      <w:bodyDiv w:val="1"/>
      <w:marLeft w:val="0"/>
      <w:marRight w:val="0"/>
      <w:marTop w:val="0"/>
      <w:marBottom w:val="0"/>
      <w:divBdr>
        <w:top w:val="none" w:sz="0" w:space="0" w:color="auto"/>
        <w:left w:val="none" w:sz="0" w:space="0" w:color="auto"/>
        <w:bottom w:val="none" w:sz="0" w:space="0" w:color="auto"/>
        <w:right w:val="none" w:sz="0" w:space="0" w:color="auto"/>
      </w:divBdr>
      <w:divsChild>
        <w:div w:id="4287386">
          <w:marLeft w:val="0"/>
          <w:marRight w:val="0"/>
          <w:marTop w:val="0"/>
          <w:marBottom w:val="0"/>
          <w:divBdr>
            <w:top w:val="none" w:sz="0" w:space="0" w:color="auto"/>
            <w:left w:val="none" w:sz="0" w:space="0" w:color="auto"/>
            <w:bottom w:val="none" w:sz="0" w:space="0" w:color="auto"/>
            <w:right w:val="none" w:sz="0" w:space="0" w:color="auto"/>
          </w:divBdr>
          <w:divsChild>
            <w:div w:id="1047295274">
              <w:marLeft w:val="0"/>
              <w:marRight w:val="0"/>
              <w:marTop w:val="0"/>
              <w:marBottom w:val="0"/>
              <w:divBdr>
                <w:top w:val="none" w:sz="0" w:space="0" w:color="auto"/>
                <w:left w:val="none" w:sz="0" w:space="0" w:color="auto"/>
                <w:bottom w:val="none" w:sz="0" w:space="0" w:color="auto"/>
                <w:right w:val="none" w:sz="0" w:space="0" w:color="auto"/>
              </w:divBdr>
              <w:divsChild>
                <w:div w:id="179918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976318">
      <w:bodyDiv w:val="1"/>
      <w:marLeft w:val="0"/>
      <w:marRight w:val="0"/>
      <w:marTop w:val="0"/>
      <w:marBottom w:val="0"/>
      <w:divBdr>
        <w:top w:val="none" w:sz="0" w:space="0" w:color="auto"/>
        <w:left w:val="none" w:sz="0" w:space="0" w:color="auto"/>
        <w:bottom w:val="none" w:sz="0" w:space="0" w:color="auto"/>
        <w:right w:val="none" w:sz="0" w:space="0" w:color="auto"/>
      </w:divBdr>
    </w:div>
    <w:div w:id="854071964">
      <w:bodyDiv w:val="1"/>
      <w:marLeft w:val="0"/>
      <w:marRight w:val="0"/>
      <w:marTop w:val="0"/>
      <w:marBottom w:val="0"/>
      <w:divBdr>
        <w:top w:val="none" w:sz="0" w:space="0" w:color="auto"/>
        <w:left w:val="none" w:sz="0" w:space="0" w:color="auto"/>
        <w:bottom w:val="none" w:sz="0" w:space="0" w:color="auto"/>
        <w:right w:val="none" w:sz="0" w:space="0" w:color="auto"/>
      </w:divBdr>
      <w:divsChild>
        <w:div w:id="411657414">
          <w:marLeft w:val="0"/>
          <w:marRight w:val="0"/>
          <w:marTop w:val="0"/>
          <w:marBottom w:val="0"/>
          <w:divBdr>
            <w:top w:val="none" w:sz="0" w:space="0" w:color="auto"/>
            <w:left w:val="none" w:sz="0" w:space="0" w:color="auto"/>
            <w:bottom w:val="none" w:sz="0" w:space="0" w:color="auto"/>
            <w:right w:val="none" w:sz="0" w:space="0" w:color="auto"/>
          </w:divBdr>
          <w:divsChild>
            <w:div w:id="1141196178">
              <w:marLeft w:val="0"/>
              <w:marRight w:val="0"/>
              <w:marTop w:val="0"/>
              <w:marBottom w:val="0"/>
              <w:divBdr>
                <w:top w:val="none" w:sz="0" w:space="0" w:color="auto"/>
                <w:left w:val="none" w:sz="0" w:space="0" w:color="auto"/>
                <w:bottom w:val="none" w:sz="0" w:space="0" w:color="auto"/>
                <w:right w:val="none" w:sz="0" w:space="0" w:color="auto"/>
              </w:divBdr>
              <w:divsChild>
                <w:div w:id="292249909">
                  <w:marLeft w:val="0"/>
                  <w:marRight w:val="0"/>
                  <w:marTop w:val="0"/>
                  <w:marBottom w:val="0"/>
                  <w:divBdr>
                    <w:top w:val="none" w:sz="0" w:space="0" w:color="auto"/>
                    <w:left w:val="none" w:sz="0" w:space="0" w:color="auto"/>
                    <w:bottom w:val="none" w:sz="0" w:space="0" w:color="auto"/>
                    <w:right w:val="none" w:sz="0" w:space="0" w:color="auto"/>
                  </w:divBdr>
                  <w:divsChild>
                    <w:div w:id="171044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192300">
      <w:bodyDiv w:val="1"/>
      <w:marLeft w:val="0"/>
      <w:marRight w:val="0"/>
      <w:marTop w:val="0"/>
      <w:marBottom w:val="0"/>
      <w:divBdr>
        <w:top w:val="none" w:sz="0" w:space="0" w:color="auto"/>
        <w:left w:val="none" w:sz="0" w:space="0" w:color="auto"/>
        <w:bottom w:val="none" w:sz="0" w:space="0" w:color="auto"/>
        <w:right w:val="none" w:sz="0" w:space="0" w:color="auto"/>
      </w:divBdr>
      <w:divsChild>
        <w:div w:id="1383867229">
          <w:marLeft w:val="0"/>
          <w:marRight w:val="0"/>
          <w:marTop w:val="0"/>
          <w:marBottom w:val="0"/>
          <w:divBdr>
            <w:top w:val="none" w:sz="0" w:space="0" w:color="auto"/>
            <w:left w:val="none" w:sz="0" w:space="0" w:color="auto"/>
            <w:bottom w:val="none" w:sz="0" w:space="0" w:color="auto"/>
            <w:right w:val="none" w:sz="0" w:space="0" w:color="auto"/>
          </w:divBdr>
          <w:divsChild>
            <w:div w:id="1378432463">
              <w:marLeft w:val="0"/>
              <w:marRight w:val="0"/>
              <w:marTop w:val="0"/>
              <w:marBottom w:val="0"/>
              <w:divBdr>
                <w:top w:val="none" w:sz="0" w:space="0" w:color="auto"/>
                <w:left w:val="none" w:sz="0" w:space="0" w:color="auto"/>
                <w:bottom w:val="none" w:sz="0" w:space="0" w:color="auto"/>
                <w:right w:val="none" w:sz="0" w:space="0" w:color="auto"/>
              </w:divBdr>
              <w:divsChild>
                <w:div w:id="177119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359636">
      <w:bodyDiv w:val="1"/>
      <w:marLeft w:val="0"/>
      <w:marRight w:val="0"/>
      <w:marTop w:val="0"/>
      <w:marBottom w:val="0"/>
      <w:divBdr>
        <w:top w:val="none" w:sz="0" w:space="0" w:color="auto"/>
        <w:left w:val="none" w:sz="0" w:space="0" w:color="auto"/>
        <w:bottom w:val="none" w:sz="0" w:space="0" w:color="auto"/>
        <w:right w:val="none" w:sz="0" w:space="0" w:color="auto"/>
      </w:divBdr>
    </w:div>
    <w:div w:id="923954121">
      <w:bodyDiv w:val="1"/>
      <w:marLeft w:val="0"/>
      <w:marRight w:val="0"/>
      <w:marTop w:val="0"/>
      <w:marBottom w:val="0"/>
      <w:divBdr>
        <w:top w:val="none" w:sz="0" w:space="0" w:color="auto"/>
        <w:left w:val="none" w:sz="0" w:space="0" w:color="auto"/>
        <w:bottom w:val="none" w:sz="0" w:space="0" w:color="auto"/>
        <w:right w:val="none" w:sz="0" w:space="0" w:color="auto"/>
      </w:divBdr>
    </w:div>
    <w:div w:id="964578837">
      <w:bodyDiv w:val="1"/>
      <w:marLeft w:val="0"/>
      <w:marRight w:val="0"/>
      <w:marTop w:val="0"/>
      <w:marBottom w:val="0"/>
      <w:divBdr>
        <w:top w:val="none" w:sz="0" w:space="0" w:color="auto"/>
        <w:left w:val="none" w:sz="0" w:space="0" w:color="auto"/>
        <w:bottom w:val="none" w:sz="0" w:space="0" w:color="auto"/>
        <w:right w:val="none" w:sz="0" w:space="0" w:color="auto"/>
      </w:divBdr>
      <w:divsChild>
        <w:div w:id="723139049">
          <w:marLeft w:val="0"/>
          <w:marRight w:val="0"/>
          <w:marTop w:val="0"/>
          <w:marBottom w:val="0"/>
          <w:divBdr>
            <w:top w:val="none" w:sz="0" w:space="0" w:color="auto"/>
            <w:left w:val="none" w:sz="0" w:space="0" w:color="auto"/>
            <w:bottom w:val="none" w:sz="0" w:space="0" w:color="auto"/>
            <w:right w:val="none" w:sz="0" w:space="0" w:color="auto"/>
          </w:divBdr>
          <w:divsChild>
            <w:div w:id="1375496561">
              <w:marLeft w:val="0"/>
              <w:marRight w:val="0"/>
              <w:marTop w:val="0"/>
              <w:marBottom w:val="0"/>
              <w:divBdr>
                <w:top w:val="none" w:sz="0" w:space="0" w:color="auto"/>
                <w:left w:val="none" w:sz="0" w:space="0" w:color="auto"/>
                <w:bottom w:val="none" w:sz="0" w:space="0" w:color="auto"/>
                <w:right w:val="none" w:sz="0" w:space="0" w:color="auto"/>
              </w:divBdr>
              <w:divsChild>
                <w:div w:id="17342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888305">
      <w:bodyDiv w:val="1"/>
      <w:marLeft w:val="0"/>
      <w:marRight w:val="0"/>
      <w:marTop w:val="0"/>
      <w:marBottom w:val="0"/>
      <w:divBdr>
        <w:top w:val="none" w:sz="0" w:space="0" w:color="auto"/>
        <w:left w:val="none" w:sz="0" w:space="0" w:color="auto"/>
        <w:bottom w:val="none" w:sz="0" w:space="0" w:color="auto"/>
        <w:right w:val="none" w:sz="0" w:space="0" w:color="auto"/>
      </w:divBdr>
      <w:divsChild>
        <w:div w:id="630014592">
          <w:marLeft w:val="0"/>
          <w:marRight w:val="0"/>
          <w:marTop w:val="0"/>
          <w:marBottom w:val="0"/>
          <w:divBdr>
            <w:top w:val="none" w:sz="0" w:space="0" w:color="auto"/>
            <w:left w:val="none" w:sz="0" w:space="0" w:color="auto"/>
            <w:bottom w:val="none" w:sz="0" w:space="0" w:color="auto"/>
            <w:right w:val="none" w:sz="0" w:space="0" w:color="auto"/>
          </w:divBdr>
          <w:divsChild>
            <w:div w:id="783698616">
              <w:marLeft w:val="0"/>
              <w:marRight w:val="0"/>
              <w:marTop w:val="0"/>
              <w:marBottom w:val="0"/>
              <w:divBdr>
                <w:top w:val="none" w:sz="0" w:space="0" w:color="auto"/>
                <w:left w:val="none" w:sz="0" w:space="0" w:color="auto"/>
                <w:bottom w:val="none" w:sz="0" w:space="0" w:color="auto"/>
                <w:right w:val="none" w:sz="0" w:space="0" w:color="auto"/>
              </w:divBdr>
              <w:divsChild>
                <w:div w:id="137011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08046">
      <w:bodyDiv w:val="1"/>
      <w:marLeft w:val="0"/>
      <w:marRight w:val="0"/>
      <w:marTop w:val="0"/>
      <w:marBottom w:val="0"/>
      <w:divBdr>
        <w:top w:val="none" w:sz="0" w:space="0" w:color="auto"/>
        <w:left w:val="none" w:sz="0" w:space="0" w:color="auto"/>
        <w:bottom w:val="none" w:sz="0" w:space="0" w:color="auto"/>
        <w:right w:val="none" w:sz="0" w:space="0" w:color="auto"/>
      </w:divBdr>
      <w:divsChild>
        <w:div w:id="1625425969">
          <w:marLeft w:val="0"/>
          <w:marRight w:val="0"/>
          <w:marTop w:val="0"/>
          <w:marBottom w:val="0"/>
          <w:divBdr>
            <w:top w:val="none" w:sz="0" w:space="0" w:color="auto"/>
            <w:left w:val="none" w:sz="0" w:space="0" w:color="auto"/>
            <w:bottom w:val="none" w:sz="0" w:space="0" w:color="auto"/>
            <w:right w:val="none" w:sz="0" w:space="0" w:color="auto"/>
          </w:divBdr>
          <w:divsChild>
            <w:div w:id="343436325">
              <w:marLeft w:val="0"/>
              <w:marRight w:val="0"/>
              <w:marTop w:val="0"/>
              <w:marBottom w:val="0"/>
              <w:divBdr>
                <w:top w:val="none" w:sz="0" w:space="0" w:color="auto"/>
                <w:left w:val="none" w:sz="0" w:space="0" w:color="auto"/>
                <w:bottom w:val="none" w:sz="0" w:space="0" w:color="auto"/>
                <w:right w:val="none" w:sz="0" w:space="0" w:color="auto"/>
              </w:divBdr>
              <w:divsChild>
                <w:div w:id="149102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286134">
      <w:bodyDiv w:val="1"/>
      <w:marLeft w:val="0"/>
      <w:marRight w:val="0"/>
      <w:marTop w:val="0"/>
      <w:marBottom w:val="0"/>
      <w:divBdr>
        <w:top w:val="none" w:sz="0" w:space="0" w:color="auto"/>
        <w:left w:val="none" w:sz="0" w:space="0" w:color="auto"/>
        <w:bottom w:val="none" w:sz="0" w:space="0" w:color="auto"/>
        <w:right w:val="none" w:sz="0" w:space="0" w:color="auto"/>
      </w:divBdr>
      <w:divsChild>
        <w:div w:id="1084113106">
          <w:marLeft w:val="0"/>
          <w:marRight w:val="0"/>
          <w:marTop w:val="0"/>
          <w:marBottom w:val="0"/>
          <w:divBdr>
            <w:top w:val="none" w:sz="0" w:space="0" w:color="auto"/>
            <w:left w:val="none" w:sz="0" w:space="0" w:color="auto"/>
            <w:bottom w:val="none" w:sz="0" w:space="0" w:color="auto"/>
            <w:right w:val="none" w:sz="0" w:space="0" w:color="auto"/>
          </w:divBdr>
          <w:divsChild>
            <w:div w:id="1065299943">
              <w:marLeft w:val="0"/>
              <w:marRight w:val="0"/>
              <w:marTop w:val="0"/>
              <w:marBottom w:val="0"/>
              <w:divBdr>
                <w:top w:val="none" w:sz="0" w:space="0" w:color="auto"/>
                <w:left w:val="none" w:sz="0" w:space="0" w:color="auto"/>
                <w:bottom w:val="none" w:sz="0" w:space="0" w:color="auto"/>
                <w:right w:val="none" w:sz="0" w:space="0" w:color="auto"/>
              </w:divBdr>
              <w:divsChild>
                <w:div w:id="171901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556698">
      <w:bodyDiv w:val="1"/>
      <w:marLeft w:val="0"/>
      <w:marRight w:val="0"/>
      <w:marTop w:val="0"/>
      <w:marBottom w:val="0"/>
      <w:divBdr>
        <w:top w:val="none" w:sz="0" w:space="0" w:color="auto"/>
        <w:left w:val="none" w:sz="0" w:space="0" w:color="auto"/>
        <w:bottom w:val="none" w:sz="0" w:space="0" w:color="auto"/>
        <w:right w:val="none" w:sz="0" w:space="0" w:color="auto"/>
      </w:divBdr>
    </w:div>
    <w:div w:id="1217156088">
      <w:bodyDiv w:val="1"/>
      <w:marLeft w:val="0"/>
      <w:marRight w:val="0"/>
      <w:marTop w:val="0"/>
      <w:marBottom w:val="0"/>
      <w:divBdr>
        <w:top w:val="none" w:sz="0" w:space="0" w:color="auto"/>
        <w:left w:val="none" w:sz="0" w:space="0" w:color="auto"/>
        <w:bottom w:val="none" w:sz="0" w:space="0" w:color="auto"/>
        <w:right w:val="none" w:sz="0" w:space="0" w:color="auto"/>
      </w:divBdr>
      <w:divsChild>
        <w:div w:id="1631400562">
          <w:marLeft w:val="0"/>
          <w:marRight w:val="0"/>
          <w:marTop w:val="0"/>
          <w:marBottom w:val="0"/>
          <w:divBdr>
            <w:top w:val="none" w:sz="0" w:space="0" w:color="auto"/>
            <w:left w:val="none" w:sz="0" w:space="0" w:color="auto"/>
            <w:bottom w:val="none" w:sz="0" w:space="0" w:color="auto"/>
            <w:right w:val="none" w:sz="0" w:space="0" w:color="auto"/>
          </w:divBdr>
          <w:divsChild>
            <w:div w:id="1399129171">
              <w:marLeft w:val="0"/>
              <w:marRight w:val="0"/>
              <w:marTop w:val="0"/>
              <w:marBottom w:val="0"/>
              <w:divBdr>
                <w:top w:val="none" w:sz="0" w:space="0" w:color="auto"/>
                <w:left w:val="none" w:sz="0" w:space="0" w:color="auto"/>
                <w:bottom w:val="none" w:sz="0" w:space="0" w:color="auto"/>
                <w:right w:val="none" w:sz="0" w:space="0" w:color="auto"/>
              </w:divBdr>
              <w:divsChild>
                <w:div w:id="299507086">
                  <w:marLeft w:val="0"/>
                  <w:marRight w:val="0"/>
                  <w:marTop w:val="0"/>
                  <w:marBottom w:val="0"/>
                  <w:divBdr>
                    <w:top w:val="none" w:sz="0" w:space="0" w:color="auto"/>
                    <w:left w:val="none" w:sz="0" w:space="0" w:color="auto"/>
                    <w:bottom w:val="none" w:sz="0" w:space="0" w:color="auto"/>
                    <w:right w:val="none" w:sz="0" w:space="0" w:color="auto"/>
                  </w:divBdr>
                  <w:divsChild>
                    <w:div w:id="110665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386869">
      <w:bodyDiv w:val="1"/>
      <w:marLeft w:val="0"/>
      <w:marRight w:val="0"/>
      <w:marTop w:val="0"/>
      <w:marBottom w:val="0"/>
      <w:divBdr>
        <w:top w:val="none" w:sz="0" w:space="0" w:color="auto"/>
        <w:left w:val="none" w:sz="0" w:space="0" w:color="auto"/>
        <w:bottom w:val="none" w:sz="0" w:space="0" w:color="auto"/>
        <w:right w:val="none" w:sz="0" w:space="0" w:color="auto"/>
      </w:divBdr>
      <w:divsChild>
        <w:div w:id="1327979488">
          <w:marLeft w:val="0"/>
          <w:marRight w:val="0"/>
          <w:marTop w:val="0"/>
          <w:marBottom w:val="0"/>
          <w:divBdr>
            <w:top w:val="none" w:sz="0" w:space="0" w:color="auto"/>
            <w:left w:val="none" w:sz="0" w:space="0" w:color="auto"/>
            <w:bottom w:val="none" w:sz="0" w:space="0" w:color="auto"/>
            <w:right w:val="none" w:sz="0" w:space="0" w:color="auto"/>
          </w:divBdr>
          <w:divsChild>
            <w:div w:id="2076588705">
              <w:marLeft w:val="0"/>
              <w:marRight w:val="0"/>
              <w:marTop w:val="0"/>
              <w:marBottom w:val="0"/>
              <w:divBdr>
                <w:top w:val="none" w:sz="0" w:space="0" w:color="auto"/>
                <w:left w:val="none" w:sz="0" w:space="0" w:color="auto"/>
                <w:bottom w:val="none" w:sz="0" w:space="0" w:color="auto"/>
                <w:right w:val="none" w:sz="0" w:space="0" w:color="auto"/>
              </w:divBdr>
              <w:divsChild>
                <w:div w:id="18514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820635">
      <w:bodyDiv w:val="1"/>
      <w:marLeft w:val="0"/>
      <w:marRight w:val="0"/>
      <w:marTop w:val="0"/>
      <w:marBottom w:val="0"/>
      <w:divBdr>
        <w:top w:val="none" w:sz="0" w:space="0" w:color="auto"/>
        <w:left w:val="none" w:sz="0" w:space="0" w:color="auto"/>
        <w:bottom w:val="none" w:sz="0" w:space="0" w:color="auto"/>
        <w:right w:val="none" w:sz="0" w:space="0" w:color="auto"/>
      </w:divBdr>
      <w:divsChild>
        <w:div w:id="1043286600">
          <w:marLeft w:val="0"/>
          <w:marRight w:val="0"/>
          <w:marTop w:val="0"/>
          <w:marBottom w:val="0"/>
          <w:divBdr>
            <w:top w:val="none" w:sz="0" w:space="0" w:color="auto"/>
            <w:left w:val="none" w:sz="0" w:space="0" w:color="auto"/>
            <w:bottom w:val="none" w:sz="0" w:space="0" w:color="auto"/>
            <w:right w:val="none" w:sz="0" w:space="0" w:color="auto"/>
          </w:divBdr>
          <w:divsChild>
            <w:div w:id="1600065338">
              <w:marLeft w:val="0"/>
              <w:marRight w:val="0"/>
              <w:marTop w:val="0"/>
              <w:marBottom w:val="0"/>
              <w:divBdr>
                <w:top w:val="none" w:sz="0" w:space="0" w:color="auto"/>
                <w:left w:val="none" w:sz="0" w:space="0" w:color="auto"/>
                <w:bottom w:val="none" w:sz="0" w:space="0" w:color="auto"/>
                <w:right w:val="none" w:sz="0" w:space="0" w:color="auto"/>
              </w:divBdr>
              <w:divsChild>
                <w:div w:id="156016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865982">
      <w:bodyDiv w:val="1"/>
      <w:marLeft w:val="0"/>
      <w:marRight w:val="0"/>
      <w:marTop w:val="0"/>
      <w:marBottom w:val="0"/>
      <w:divBdr>
        <w:top w:val="none" w:sz="0" w:space="0" w:color="auto"/>
        <w:left w:val="none" w:sz="0" w:space="0" w:color="auto"/>
        <w:bottom w:val="none" w:sz="0" w:space="0" w:color="auto"/>
        <w:right w:val="none" w:sz="0" w:space="0" w:color="auto"/>
      </w:divBdr>
      <w:divsChild>
        <w:div w:id="840195352">
          <w:marLeft w:val="0"/>
          <w:marRight w:val="0"/>
          <w:marTop w:val="0"/>
          <w:marBottom w:val="0"/>
          <w:divBdr>
            <w:top w:val="none" w:sz="0" w:space="0" w:color="auto"/>
            <w:left w:val="none" w:sz="0" w:space="0" w:color="auto"/>
            <w:bottom w:val="none" w:sz="0" w:space="0" w:color="auto"/>
            <w:right w:val="none" w:sz="0" w:space="0" w:color="auto"/>
          </w:divBdr>
          <w:divsChild>
            <w:div w:id="1731999986">
              <w:marLeft w:val="0"/>
              <w:marRight w:val="0"/>
              <w:marTop w:val="0"/>
              <w:marBottom w:val="0"/>
              <w:divBdr>
                <w:top w:val="none" w:sz="0" w:space="0" w:color="auto"/>
                <w:left w:val="none" w:sz="0" w:space="0" w:color="auto"/>
                <w:bottom w:val="none" w:sz="0" w:space="0" w:color="auto"/>
                <w:right w:val="none" w:sz="0" w:space="0" w:color="auto"/>
              </w:divBdr>
              <w:divsChild>
                <w:div w:id="361829613">
                  <w:marLeft w:val="0"/>
                  <w:marRight w:val="0"/>
                  <w:marTop w:val="0"/>
                  <w:marBottom w:val="0"/>
                  <w:divBdr>
                    <w:top w:val="none" w:sz="0" w:space="0" w:color="auto"/>
                    <w:left w:val="none" w:sz="0" w:space="0" w:color="auto"/>
                    <w:bottom w:val="none" w:sz="0" w:space="0" w:color="auto"/>
                    <w:right w:val="none" w:sz="0" w:space="0" w:color="auto"/>
                  </w:divBdr>
                </w:div>
              </w:divsChild>
            </w:div>
            <w:div w:id="1904951228">
              <w:marLeft w:val="0"/>
              <w:marRight w:val="0"/>
              <w:marTop w:val="0"/>
              <w:marBottom w:val="0"/>
              <w:divBdr>
                <w:top w:val="none" w:sz="0" w:space="0" w:color="auto"/>
                <w:left w:val="none" w:sz="0" w:space="0" w:color="auto"/>
                <w:bottom w:val="none" w:sz="0" w:space="0" w:color="auto"/>
                <w:right w:val="none" w:sz="0" w:space="0" w:color="auto"/>
              </w:divBdr>
              <w:divsChild>
                <w:div w:id="653686400">
                  <w:marLeft w:val="0"/>
                  <w:marRight w:val="0"/>
                  <w:marTop w:val="0"/>
                  <w:marBottom w:val="0"/>
                  <w:divBdr>
                    <w:top w:val="none" w:sz="0" w:space="0" w:color="auto"/>
                    <w:left w:val="none" w:sz="0" w:space="0" w:color="auto"/>
                    <w:bottom w:val="none" w:sz="0" w:space="0" w:color="auto"/>
                    <w:right w:val="none" w:sz="0" w:space="0" w:color="auto"/>
                  </w:divBdr>
                </w:div>
                <w:div w:id="89030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9907">
          <w:marLeft w:val="0"/>
          <w:marRight w:val="0"/>
          <w:marTop w:val="0"/>
          <w:marBottom w:val="0"/>
          <w:divBdr>
            <w:top w:val="none" w:sz="0" w:space="0" w:color="auto"/>
            <w:left w:val="none" w:sz="0" w:space="0" w:color="auto"/>
            <w:bottom w:val="none" w:sz="0" w:space="0" w:color="auto"/>
            <w:right w:val="none" w:sz="0" w:space="0" w:color="auto"/>
          </w:divBdr>
          <w:divsChild>
            <w:div w:id="329800405">
              <w:marLeft w:val="0"/>
              <w:marRight w:val="0"/>
              <w:marTop w:val="0"/>
              <w:marBottom w:val="0"/>
              <w:divBdr>
                <w:top w:val="none" w:sz="0" w:space="0" w:color="auto"/>
                <w:left w:val="none" w:sz="0" w:space="0" w:color="auto"/>
                <w:bottom w:val="none" w:sz="0" w:space="0" w:color="auto"/>
                <w:right w:val="none" w:sz="0" w:space="0" w:color="auto"/>
              </w:divBdr>
              <w:divsChild>
                <w:div w:id="1934512806">
                  <w:marLeft w:val="0"/>
                  <w:marRight w:val="0"/>
                  <w:marTop w:val="0"/>
                  <w:marBottom w:val="0"/>
                  <w:divBdr>
                    <w:top w:val="none" w:sz="0" w:space="0" w:color="auto"/>
                    <w:left w:val="none" w:sz="0" w:space="0" w:color="auto"/>
                    <w:bottom w:val="none" w:sz="0" w:space="0" w:color="auto"/>
                    <w:right w:val="none" w:sz="0" w:space="0" w:color="auto"/>
                  </w:divBdr>
                </w:div>
                <w:div w:id="1522822279">
                  <w:marLeft w:val="0"/>
                  <w:marRight w:val="0"/>
                  <w:marTop w:val="0"/>
                  <w:marBottom w:val="0"/>
                  <w:divBdr>
                    <w:top w:val="none" w:sz="0" w:space="0" w:color="auto"/>
                    <w:left w:val="none" w:sz="0" w:space="0" w:color="auto"/>
                    <w:bottom w:val="none" w:sz="0" w:space="0" w:color="auto"/>
                    <w:right w:val="none" w:sz="0" w:space="0" w:color="auto"/>
                  </w:divBdr>
                </w:div>
              </w:divsChild>
            </w:div>
            <w:div w:id="360667913">
              <w:marLeft w:val="0"/>
              <w:marRight w:val="0"/>
              <w:marTop w:val="0"/>
              <w:marBottom w:val="0"/>
              <w:divBdr>
                <w:top w:val="none" w:sz="0" w:space="0" w:color="auto"/>
                <w:left w:val="none" w:sz="0" w:space="0" w:color="auto"/>
                <w:bottom w:val="none" w:sz="0" w:space="0" w:color="auto"/>
                <w:right w:val="none" w:sz="0" w:space="0" w:color="auto"/>
              </w:divBdr>
              <w:divsChild>
                <w:div w:id="1266308730">
                  <w:marLeft w:val="0"/>
                  <w:marRight w:val="0"/>
                  <w:marTop w:val="0"/>
                  <w:marBottom w:val="0"/>
                  <w:divBdr>
                    <w:top w:val="none" w:sz="0" w:space="0" w:color="auto"/>
                    <w:left w:val="none" w:sz="0" w:space="0" w:color="auto"/>
                    <w:bottom w:val="none" w:sz="0" w:space="0" w:color="auto"/>
                    <w:right w:val="none" w:sz="0" w:space="0" w:color="auto"/>
                  </w:divBdr>
                </w:div>
              </w:divsChild>
            </w:div>
            <w:div w:id="97214644">
              <w:marLeft w:val="0"/>
              <w:marRight w:val="0"/>
              <w:marTop w:val="0"/>
              <w:marBottom w:val="0"/>
              <w:divBdr>
                <w:top w:val="none" w:sz="0" w:space="0" w:color="auto"/>
                <w:left w:val="none" w:sz="0" w:space="0" w:color="auto"/>
                <w:bottom w:val="none" w:sz="0" w:space="0" w:color="auto"/>
                <w:right w:val="none" w:sz="0" w:space="0" w:color="auto"/>
              </w:divBdr>
              <w:divsChild>
                <w:div w:id="203306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9946">
          <w:marLeft w:val="0"/>
          <w:marRight w:val="0"/>
          <w:marTop w:val="0"/>
          <w:marBottom w:val="0"/>
          <w:divBdr>
            <w:top w:val="none" w:sz="0" w:space="0" w:color="auto"/>
            <w:left w:val="none" w:sz="0" w:space="0" w:color="auto"/>
            <w:bottom w:val="none" w:sz="0" w:space="0" w:color="auto"/>
            <w:right w:val="none" w:sz="0" w:space="0" w:color="auto"/>
          </w:divBdr>
          <w:divsChild>
            <w:div w:id="1812139562">
              <w:marLeft w:val="0"/>
              <w:marRight w:val="0"/>
              <w:marTop w:val="0"/>
              <w:marBottom w:val="0"/>
              <w:divBdr>
                <w:top w:val="none" w:sz="0" w:space="0" w:color="auto"/>
                <w:left w:val="none" w:sz="0" w:space="0" w:color="auto"/>
                <w:bottom w:val="none" w:sz="0" w:space="0" w:color="auto"/>
                <w:right w:val="none" w:sz="0" w:space="0" w:color="auto"/>
              </w:divBdr>
              <w:divsChild>
                <w:div w:id="1639071340">
                  <w:marLeft w:val="0"/>
                  <w:marRight w:val="0"/>
                  <w:marTop w:val="0"/>
                  <w:marBottom w:val="0"/>
                  <w:divBdr>
                    <w:top w:val="none" w:sz="0" w:space="0" w:color="auto"/>
                    <w:left w:val="none" w:sz="0" w:space="0" w:color="auto"/>
                    <w:bottom w:val="none" w:sz="0" w:space="0" w:color="auto"/>
                    <w:right w:val="none" w:sz="0" w:space="0" w:color="auto"/>
                  </w:divBdr>
                </w:div>
                <w:div w:id="1268660748">
                  <w:marLeft w:val="0"/>
                  <w:marRight w:val="0"/>
                  <w:marTop w:val="0"/>
                  <w:marBottom w:val="0"/>
                  <w:divBdr>
                    <w:top w:val="none" w:sz="0" w:space="0" w:color="auto"/>
                    <w:left w:val="none" w:sz="0" w:space="0" w:color="auto"/>
                    <w:bottom w:val="none" w:sz="0" w:space="0" w:color="auto"/>
                    <w:right w:val="none" w:sz="0" w:space="0" w:color="auto"/>
                  </w:divBdr>
                </w:div>
              </w:divsChild>
            </w:div>
            <w:div w:id="1593508768">
              <w:marLeft w:val="0"/>
              <w:marRight w:val="0"/>
              <w:marTop w:val="0"/>
              <w:marBottom w:val="0"/>
              <w:divBdr>
                <w:top w:val="none" w:sz="0" w:space="0" w:color="auto"/>
                <w:left w:val="none" w:sz="0" w:space="0" w:color="auto"/>
                <w:bottom w:val="none" w:sz="0" w:space="0" w:color="auto"/>
                <w:right w:val="none" w:sz="0" w:space="0" w:color="auto"/>
              </w:divBdr>
              <w:divsChild>
                <w:div w:id="1581215651">
                  <w:marLeft w:val="0"/>
                  <w:marRight w:val="0"/>
                  <w:marTop w:val="0"/>
                  <w:marBottom w:val="0"/>
                  <w:divBdr>
                    <w:top w:val="none" w:sz="0" w:space="0" w:color="auto"/>
                    <w:left w:val="none" w:sz="0" w:space="0" w:color="auto"/>
                    <w:bottom w:val="none" w:sz="0" w:space="0" w:color="auto"/>
                    <w:right w:val="none" w:sz="0" w:space="0" w:color="auto"/>
                  </w:divBdr>
                </w:div>
              </w:divsChild>
            </w:div>
            <w:div w:id="1151100290">
              <w:marLeft w:val="0"/>
              <w:marRight w:val="0"/>
              <w:marTop w:val="0"/>
              <w:marBottom w:val="0"/>
              <w:divBdr>
                <w:top w:val="none" w:sz="0" w:space="0" w:color="auto"/>
                <w:left w:val="none" w:sz="0" w:space="0" w:color="auto"/>
                <w:bottom w:val="none" w:sz="0" w:space="0" w:color="auto"/>
                <w:right w:val="none" w:sz="0" w:space="0" w:color="auto"/>
              </w:divBdr>
              <w:divsChild>
                <w:div w:id="26450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46382">
          <w:marLeft w:val="0"/>
          <w:marRight w:val="0"/>
          <w:marTop w:val="0"/>
          <w:marBottom w:val="0"/>
          <w:divBdr>
            <w:top w:val="none" w:sz="0" w:space="0" w:color="auto"/>
            <w:left w:val="none" w:sz="0" w:space="0" w:color="auto"/>
            <w:bottom w:val="none" w:sz="0" w:space="0" w:color="auto"/>
            <w:right w:val="none" w:sz="0" w:space="0" w:color="auto"/>
          </w:divBdr>
          <w:divsChild>
            <w:div w:id="396897562">
              <w:marLeft w:val="0"/>
              <w:marRight w:val="0"/>
              <w:marTop w:val="0"/>
              <w:marBottom w:val="0"/>
              <w:divBdr>
                <w:top w:val="none" w:sz="0" w:space="0" w:color="auto"/>
                <w:left w:val="none" w:sz="0" w:space="0" w:color="auto"/>
                <w:bottom w:val="none" w:sz="0" w:space="0" w:color="auto"/>
                <w:right w:val="none" w:sz="0" w:space="0" w:color="auto"/>
              </w:divBdr>
              <w:divsChild>
                <w:div w:id="34739744">
                  <w:marLeft w:val="0"/>
                  <w:marRight w:val="0"/>
                  <w:marTop w:val="0"/>
                  <w:marBottom w:val="0"/>
                  <w:divBdr>
                    <w:top w:val="none" w:sz="0" w:space="0" w:color="auto"/>
                    <w:left w:val="none" w:sz="0" w:space="0" w:color="auto"/>
                    <w:bottom w:val="none" w:sz="0" w:space="0" w:color="auto"/>
                    <w:right w:val="none" w:sz="0" w:space="0" w:color="auto"/>
                  </w:divBdr>
                </w:div>
                <w:div w:id="133460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401787">
      <w:bodyDiv w:val="1"/>
      <w:marLeft w:val="0"/>
      <w:marRight w:val="0"/>
      <w:marTop w:val="0"/>
      <w:marBottom w:val="0"/>
      <w:divBdr>
        <w:top w:val="none" w:sz="0" w:space="0" w:color="auto"/>
        <w:left w:val="none" w:sz="0" w:space="0" w:color="auto"/>
        <w:bottom w:val="none" w:sz="0" w:space="0" w:color="auto"/>
        <w:right w:val="none" w:sz="0" w:space="0" w:color="auto"/>
      </w:divBdr>
      <w:divsChild>
        <w:div w:id="2011254765">
          <w:marLeft w:val="0"/>
          <w:marRight w:val="0"/>
          <w:marTop w:val="0"/>
          <w:marBottom w:val="0"/>
          <w:divBdr>
            <w:top w:val="none" w:sz="0" w:space="0" w:color="auto"/>
            <w:left w:val="none" w:sz="0" w:space="0" w:color="auto"/>
            <w:bottom w:val="none" w:sz="0" w:space="0" w:color="auto"/>
            <w:right w:val="none" w:sz="0" w:space="0" w:color="auto"/>
          </w:divBdr>
          <w:divsChild>
            <w:div w:id="1775518831">
              <w:marLeft w:val="0"/>
              <w:marRight w:val="0"/>
              <w:marTop w:val="0"/>
              <w:marBottom w:val="0"/>
              <w:divBdr>
                <w:top w:val="none" w:sz="0" w:space="0" w:color="auto"/>
                <w:left w:val="none" w:sz="0" w:space="0" w:color="auto"/>
                <w:bottom w:val="none" w:sz="0" w:space="0" w:color="auto"/>
                <w:right w:val="none" w:sz="0" w:space="0" w:color="auto"/>
              </w:divBdr>
              <w:divsChild>
                <w:div w:id="5538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79654">
      <w:bodyDiv w:val="1"/>
      <w:marLeft w:val="0"/>
      <w:marRight w:val="0"/>
      <w:marTop w:val="0"/>
      <w:marBottom w:val="0"/>
      <w:divBdr>
        <w:top w:val="none" w:sz="0" w:space="0" w:color="auto"/>
        <w:left w:val="none" w:sz="0" w:space="0" w:color="auto"/>
        <w:bottom w:val="none" w:sz="0" w:space="0" w:color="auto"/>
        <w:right w:val="none" w:sz="0" w:space="0" w:color="auto"/>
      </w:divBdr>
      <w:divsChild>
        <w:div w:id="237060990">
          <w:marLeft w:val="0"/>
          <w:marRight w:val="0"/>
          <w:marTop w:val="0"/>
          <w:marBottom w:val="0"/>
          <w:divBdr>
            <w:top w:val="none" w:sz="0" w:space="0" w:color="auto"/>
            <w:left w:val="none" w:sz="0" w:space="0" w:color="auto"/>
            <w:bottom w:val="none" w:sz="0" w:space="0" w:color="auto"/>
            <w:right w:val="none" w:sz="0" w:space="0" w:color="auto"/>
          </w:divBdr>
          <w:divsChild>
            <w:div w:id="1161431615">
              <w:marLeft w:val="0"/>
              <w:marRight w:val="0"/>
              <w:marTop w:val="0"/>
              <w:marBottom w:val="0"/>
              <w:divBdr>
                <w:top w:val="none" w:sz="0" w:space="0" w:color="auto"/>
                <w:left w:val="none" w:sz="0" w:space="0" w:color="auto"/>
                <w:bottom w:val="none" w:sz="0" w:space="0" w:color="auto"/>
                <w:right w:val="none" w:sz="0" w:space="0" w:color="auto"/>
              </w:divBdr>
              <w:divsChild>
                <w:div w:id="67930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981396">
      <w:bodyDiv w:val="1"/>
      <w:marLeft w:val="0"/>
      <w:marRight w:val="0"/>
      <w:marTop w:val="0"/>
      <w:marBottom w:val="0"/>
      <w:divBdr>
        <w:top w:val="none" w:sz="0" w:space="0" w:color="auto"/>
        <w:left w:val="none" w:sz="0" w:space="0" w:color="auto"/>
        <w:bottom w:val="none" w:sz="0" w:space="0" w:color="auto"/>
        <w:right w:val="none" w:sz="0" w:space="0" w:color="auto"/>
      </w:divBdr>
      <w:divsChild>
        <w:div w:id="945037450">
          <w:marLeft w:val="0"/>
          <w:marRight w:val="0"/>
          <w:marTop w:val="0"/>
          <w:marBottom w:val="0"/>
          <w:divBdr>
            <w:top w:val="none" w:sz="0" w:space="0" w:color="auto"/>
            <w:left w:val="none" w:sz="0" w:space="0" w:color="auto"/>
            <w:bottom w:val="none" w:sz="0" w:space="0" w:color="auto"/>
            <w:right w:val="none" w:sz="0" w:space="0" w:color="auto"/>
          </w:divBdr>
          <w:divsChild>
            <w:div w:id="1392537306">
              <w:marLeft w:val="0"/>
              <w:marRight w:val="0"/>
              <w:marTop w:val="0"/>
              <w:marBottom w:val="0"/>
              <w:divBdr>
                <w:top w:val="none" w:sz="0" w:space="0" w:color="auto"/>
                <w:left w:val="none" w:sz="0" w:space="0" w:color="auto"/>
                <w:bottom w:val="none" w:sz="0" w:space="0" w:color="auto"/>
                <w:right w:val="none" w:sz="0" w:space="0" w:color="auto"/>
              </w:divBdr>
              <w:divsChild>
                <w:div w:id="604002479">
                  <w:marLeft w:val="0"/>
                  <w:marRight w:val="0"/>
                  <w:marTop w:val="0"/>
                  <w:marBottom w:val="0"/>
                  <w:divBdr>
                    <w:top w:val="none" w:sz="0" w:space="0" w:color="auto"/>
                    <w:left w:val="none" w:sz="0" w:space="0" w:color="auto"/>
                    <w:bottom w:val="none" w:sz="0" w:space="0" w:color="auto"/>
                    <w:right w:val="none" w:sz="0" w:space="0" w:color="auto"/>
                  </w:divBdr>
                  <w:divsChild>
                    <w:div w:id="97865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174022">
      <w:bodyDiv w:val="1"/>
      <w:marLeft w:val="0"/>
      <w:marRight w:val="0"/>
      <w:marTop w:val="0"/>
      <w:marBottom w:val="0"/>
      <w:divBdr>
        <w:top w:val="none" w:sz="0" w:space="0" w:color="auto"/>
        <w:left w:val="none" w:sz="0" w:space="0" w:color="auto"/>
        <w:bottom w:val="none" w:sz="0" w:space="0" w:color="auto"/>
        <w:right w:val="none" w:sz="0" w:space="0" w:color="auto"/>
      </w:divBdr>
      <w:divsChild>
        <w:div w:id="1592158518">
          <w:marLeft w:val="0"/>
          <w:marRight w:val="0"/>
          <w:marTop w:val="0"/>
          <w:marBottom w:val="0"/>
          <w:divBdr>
            <w:top w:val="none" w:sz="0" w:space="0" w:color="auto"/>
            <w:left w:val="none" w:sz="0" w:space="0" w:color="auto"/>
            <w:bottom w:val="none" w:sz="0" w:space="0" w:color="auto"/>
            <w:right w:val="none" w:sz="0" w:space="0" w:color="auto"/>
          </w:divBdr>
          <w:divsChild>
            <w:div w:id="532815953">
              <w:marLeft w:val="0"/>
              <w:marRight w:val="0"/>
              <w:marTop w:val="0"/>
              <w:marBottom w:val="0"/>
              <w:divBdr>
                <w:top w:val="none" w:sz="0" w:space="0" w:color="auto"/>
                <w:left w:val="none" w:sz="0" w:space="0" w:color="auto"/>
                <w:bottom w:val="none" w:sz="0" w:space="0" w:color="auto"/>
                <w:right w:val="none" w:sz="0" w:space="0" w:color="auto"/>
              </w:divBdr>
              <w:divsChild>
                <w:div w:id="1661537319">
                  <w:marLeft w:val="0"/>
                  <w:marRight w:val="0"/>
                  <w:marTop w:val="0"/>
                  <w:marBottom w:val="0"/>
                  <w:divBdr>
                    <w:top w:val="none" w:sz="0" w:space="0" w:color="auto"/>
                    <w:left w:val="none" w:sz="0" w:space="0" w:color="auto"/>
                    <w:bottom w:val="none" w:sz="0" w:space="0" w:color="auto"/>
                    <w:right w:val="none" w:sz="0" w:space="0" w:color="auto"/>
                  </w:divBdr>
                  <w:divsChild>
                    <w:div w:id="1741979292">
                      <w:marLeft w:val="0"/>
                      <w:marRight w:val="0"/>
                      <w:marTop w:val="0"/>
                      <w:marBottom w:val="0"/>
                      <w:divBdr>
                        <w:top w:val="none" w:sz="0" w:space="0" w:color="auto"/>
                        <w:left w:val="none" w:sz="0" w:space="0" w:color="auto"/>
                        <w:bottom w:val="none" w:sz="0" w:space="0" w:color="auto"/>
                        <w:right w:val="none" w:sz="0" w:space="0" w:color="auto"/>
                      </w:divBdr>
                    </w:div>
                  </w:divsChild>
                </w:div>
                <w:div w:id="1113475805">
                  <w:marLeft w:val="0"/>
                  <w:marRight w:val="0"/>
                  <w:marTop w:val="0"/>
                  <w:marBottom w:val="0"/>
                  <w:divBdr>
                    <w:top w:val="none" w:sz="0" w:space="0" w:color="auto"/>
                    <w:left w:val="none" w:sz="0" w:space="0" w:color="auto"/>
                    <w:bottom w:val="none" w:sz="0" w:space="0" w:color="auto"/>
                    <w:right w:val="none" w:sz="0" w:space="0" w:color="auto"/>
                  </w:divBdr>
                  <w:divsChild>
                    <w:div w:id="103758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075258">
      <w:bodyDiv w:val="1"/>
      <w:marLeft w:val="0"/>
      <w:marRight w:val="0"/>
      <w:marTop w:val="0"/>
      <w:marBottom w:val="0"/>
      <w:divBdr>
        <w:top w:val="none" w:sz="0" w:space="0" w:color="auto"/>
        <w:left w:val="none" w:sz="0" w:space="0" w:color="auto"/>
        <w:bottom w:val="none" w:sz="0" w:space="0" w:color="auto"/>
        <w:right w:val="none" w:sz="0" w:space="0" w:color="auto"/>
      </w:divBdr>
      <w:divsChild>
        <w:div w:id="1732462576">
          <w:marLeft w:val="0"/>
          <w:marRight w:val="0"/>
          <w:marTop w:val="0"/>
          <w:marBottom w:val="0"/>
          <w:divBdr>
            <w:top w:val="none" w:sz="0" w:space="0" w:color="auto"/>
            <w:left w:val="none" w:sz="0" w:space="0" w:color="auto"/>
            <w:bottom w:val="none" w:sz="0" w:space="0" w:color="auto"/>
            <w:right w:val="none" w:sz="0" w:space="0" w:color="auto"/>
          </w:divBdr>
          <w:divsChild>
            <w:div w:id="2122340294">
              <w:marLeft w:val="0"/>
              <w:marRight w:val="0"/>
              <w:marTop w:val="0"/>
              <w:marBottom w:val="0"/>
              <w:divBdr>
                <w:top w:val="none" w:sz="0" w:space="0" w:color="auto"/>
                <w:left w:val="none" w:sz="0" w:space="0" w:color="auto"/>
                <w:bottom w:val="none" w:sz="0" w:space="0" w:color="auto"/>
                <w:right w:val="none" w:sz="0" w:space="0" w:color="auto"/>
              </w:divBdr>
              <w:divsChild>
                <w:div w:id="58530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036013">
      <w:bodyDiv w:val="1"/>
      <w:marLeft w:val="0"/>
      <w:marRight w:val="0"/>
      <w:marTop w:val="0"/>
      <w:marBottom w:val="0"/>
      <w:divBdr>
        <w:top w:val="none" w:sz="0" w:space="0" w:color="auto"/>
        <w:left w:val="none" w:sz="0" w:space="0" w:color="auto"/>
        <w:bottom w:val="none" w:sz="0" w:space="0" w:color="auto"/>
        <w:right w:val="none" w:sz="0" w:space="0" w:color="auto"/>
      </w:divBdr>
      <w:divsChild>
        <w:div w:id="42995218">
          <w:marLeft w:val="0"/>
          <w:marRight w:val="0"/>
          <w:marTop w:val="0"/>
          <w:marBottom w:val="0"/>
          <w:divBdr>
            <w:top w:val="none" w:sz="0" w:space="0" w:color="auto"/>
            <w:left w:val="none" w:sz="0" w:space="0" w:color="auto"/>
            <w:bottom w:val="none" w:sz="0" w:space="0" w:color="auto"/>
            <w:right w:val="none" w:sz="0" w:space="0" w:color="auto"/>
          </w:divBdr>
          <w:divsChild>
            <w:div w:id="1187912366">
              <w:marLeft w:val="0"/>
              <w:marRight w:val="0"/>
              <w:marTop w:val="0"/>
              <w:marBottom w:val="0"/>
              <w:divBdr>
                <w:top w:val="none" w:sz="0" w:space="0" w:color="auto"/>
                <w:left w:val="none" w:sz="0" w:space="0" w:color="auto"/>
                <w:bottom w:val="none" w:sz="0" w:space="0" w:color="auto"/>
                <w:right w:val="none" w:sz="0" w:space="0" w:color="auto"/>
              </w:divBdr>
              <w:divsChild>
                <w:div w:id="1453596416">
                  <w:marLeft w:val="0"/>
                  <w:marRight w:val="0"/>
                  <w:marTop w:val="0"/>
                  <w:marBottom w:val="0"/>
                  <w:divBdr>
                    <w:top w:val="none" w:sz="0" w:space="0" w:color="auto"/>
                    <w:left w:val="none" w:sz="0" w:space="0" w:color="auto"/>
                    <w:bottom w:val="none" w:sz="0" w:space="0" w:color="auto"/>
                    <w:right w:val="none" w:sz="0" w:space="0" w:color="auto"/>
                  </w:divBdr>
                  <w:divsChild>
                    <w:div w:id="199544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976007">
      <w:bodyDiv w:val="1"/>
      <w:marLeft w:val="0"/>
      <w:marRight w:val="0"/>
      <w:marTop w:val="0"/>
      <w:marBottom w:val="0"/>
      <w:divBdr>
        <w:top w:val="none" w:sz="0" w:space="0" w:color="auto"/>
        <w:left w:val="none" w:sz="0" w:space="0" w:color="auto"/>
        <w:bottom w:val="none" w:sz="0" w:space="0" w:color="auto"/>
        <w:right w:val="none" w:sz="0" w:space="0" w:color="auto"/>
      </w:divBdr>
      <w:divsChild>
        <w:div w:id="121845186">
          <w:marLeft w:val="0"/>
          <w:marRight w:val="0"/>
          <w:marTop w:val="0"/>
          <w:marBottom w:val="0"/>
          <w:divBdr>
            <w:top w:val="none" w:sz="0" w:space="0" w:color="auto"/>
            <w:left w:val="none" w:sz="0" w:space="0" w:color="auto"/>
            <w:bottom w:val="none" w:sz="0" w:space="0" w:color="auto"/>
            <w:right w:val="none" w:sz="0" w:space="0" w:color="auto"/>
          </w:divBdr>
          <w:divsChild>
            <w:div w:id="893977203">
              <w:marLeft w:val="0"/>
              <w:marRight w:val="0"/>
              <w:marTop w:val="0"/>
              <w:marBottom w:val="0"/>
              <w:divBdr>
                <w:top w:val="none" w:sz="0" w:space="0" w:color="auto"/>
                <w:left w:val="none" w:sz="0" w:space="0" w:color="auto"/>
                <w:bottom w:val="none" w:sz="0" w:space="0" w:color="auto"/>
                <w:right w:val="none" w:sz="0" w:space="0" w:color="auto"/>
              </w:divBdr>
              <w:divsChild>
                <w:div w:id="127783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554588">
      <w:bodyDiv w:val="1"/>
      <w:marLeft w:val="0"/>
      <w:marRight w:val="0"/>
      <w:marTop w:val="0"/>
      <w:marBottom w:val="0"/>
      <w:divBdr>
        <w:top w:val="none" w:sz="0" w:space="0" w:color="auto"/>
        <w:left w:val="none" w:sz="0" w:space="0" w:color="auto"/>
        <w:bottom w:val="none" w:sz="0" w:space="0" w:color="auto"/>
        <w:right w:val="none" w:sz="0" w:space="0" w:color="auto"/>
      </w:divBdr>
    </w:div>
    <w:div w:id="1724519244">
      <w:bodyDiv w:val="1"/>
      <w:marLeft w:val="0"/>
      <w:marRight w:val="0"/>
      <w:marTop w:val="0"/>
      <w:marBottom w:val="0"/>
      <w:divBdr>
        <w:top w:val="none" w:sz="0" w:space="0" w:color="auto"/>
        <w:left w:val="none" w:sz="0" w:space="0" w:color="auto"/>
        <w:bottom w:val="none" w:sz="0" w:space="0" w:color="auto"/>
        <w:right w:val="none" w:sz="0" w:space="0" w:color="auto"/>
      </w:divBdr>
      <w:divsChild>
        <w:div w:id="19471802">
          <w:marLeft w:val="0"/>
          <w:marRight w:val="0"/>
          <w:marTop w:val="0"/>
          <w:marBottom w:val="0"/>
          <w:divBdr>
            <w:top w:val="none" w:sz="0" w:space="0" w:color="auto"/>
            <w:left w:val="none" w:sz="0" w:space="0" w:color="auto"/>
            <w:bottom w:val="none" w:sz="0" w:space="0" w:color="auto"/>
            <w:right w:val="none" w:sz="0" w:space="0" w:color="auto"/>
          </w:divBdr>
          <w:divsChild>
            <w:div w:id="1508055732">
              <w:marLeft w:val="0"/>
              <w:marRight w:val="0"/>
              <w:marTop w:val="0"/>
              <w:marBottom w:val="0"/>
              <w:divBdr>
                <w:top w:val="none" w:sz="0" w:space="0" w:color="auto"/>
                <w:left w:val="none" w:sz="0" w:space="0" w:color="auto"/>
                <w:bottom w:val="none" w:sz="0" w:space="0" w:color="auto"/>
                <w:right w:val="none" w:sz="0" w:space="0" w:color="auto"/>
              </w:divBdr>
              <w:divsChild>
                <w:div w:id="163420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295899">
      <w:bodyDiv w:val="1"/>
      <w:marLeft w:val="0"/>
      <w:marRight w:val="0"/>
      <w:marTop w:val="0"/>
      <w:marBottom w:val="0"/>
      <w:divBdr>
        <w:top w:val="none" w:sz="0" w:space="0" w:color="auto"/>
        <w:left w:val="none" w:sz="0" w:space="0" w:color="auto"/>
        <w:bottom w:val="none" w:sz="0" w:space="0" w:color="auto"/>
        <w:right w:val="none" w:sz="0" w:space="0" w:color="auto"/>
      </w:divBdr>
      <w:divsChild>
        <w:div w:id="1986005262">
          <w:marLeft w:val="0"/>
          <w:marRight w:val="0"/>
          <w:marTop w:val="0"/>
          <w:marBottom w:val="0"/>
          <w:divBdr>
            <w:top w:val="none" w:sz="0" w:space="0" w:color="auto"/>
            <w:left w:val="none" w:sz="0" w:space="0" w:color="auto"/>
            <w:bottom w:val="none" w:sz="0" w:space="0" w:color="auto"/>
            <w:right w:val="none" w:sz="0" w:space="0" w:color="auto"/>
          </w:divBdr>
          <w:divsChild>
            <w:div w:id="167908006">
              <w:marLeft w:val="0"/>
              <w:marRight w:val="0"/>
              <w:marTop w:val="0"/>
              <w:marBottom w:val="0"/>
              <w:divBdr>
                <w:top w:val="none" w:sz="0" w:space="0" w:color="auto"/>
                <w:left w:val="none" w:sz="0" w:space="0" w:color="auto"/>
                <w:bottom w:val="none" w:sz="0" w:space="0" w:color="auto"/>
                <w:right w:val="none" w:sz="0" w:space="0" w:color="auto"/>
              </w:divBdr>
              <w:divsChild>
                <w:div w:id="956641334">
                  <w:marLeft w:val="0"/>
                  <w:marRight w:val="0"/>
                  <w:marTop w:val="0"/>
                  <w:marBottom w:val="0"/>
                  <w:divBdr>
                    <w:top w:val="none" w:sz="0" w:space="0" w:color="auto"/>
                    <w:left w:val="none" w:sz="0" w:space="0" w:color="auto"/>
                    <w:bottom w:val="none" w:sz="0" w:space="0" w:color="auto"/>
                    <w:right w:val="none" w:sz="0" w:space="0" w:color="auto"/>
                  </w:divBdr>
                  <w:divsChild>
                    <w:div w:id="1422290026">
                      <w:marLeft w:val="0"/>
                      <w:marRight w:val="0"/>
                      <w:marTop w:val="0"/>
                      <w:marBottom w:val="0"/>
                      <w:divBdr>
                        <w:top w:val="none" w:sz="0" w:space="0" w:color="auto"/>
                        <w:left w:val="none" w:sz="0" w:space="0" w:color="auto"/>
                        <w:bottom w:val="none" w:sz="0" w:space="0" w:color="auto"/>
                        <w:right w:val="none" w:sz="0" w:space="0" w:color="auto"/>
                      </w:divBdr>
                    </w:div>
                  </w:divsChild>
                </w:div>
                <w:div w:id="1712413656">
                  <w:marLeft w:val="0"/>
                  <w:marRight w:val="0"/>
                  <w:marTop w:val="0"/>
                  <w:marBottom w:val="0"/>
                  <w:divBdr>
                    <w:top w:val="none" w:sz="0" w:space="0" w:color="auto"/>
                    <w:left w:val="none" w:sz="0" w:space="0" w:color="auto"/>
                    <w:bottom w:val="none" w:sz="0" w:space="0" w:color="auto"/>
                    <w:right w:val="none" w:sz="0" w:space="0" w:color="auto"/>
                  </w:divBdr>
                  <w:divsChild>
                    <w:div w:id="189033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650837">
      <w:bodyDiv w:val="1"/>
      <w:marLeft w:val="0"/>
      <w:marRight w:val="0"/>
      <w:marTop w:val="0"/>
      <w:marBottom w:val="0"/>
      <w:divBdr>
        <w:top w:val="none" w:sz="0" w:space="0" w:color="auto"/>
        <w:left w:val="none" w:sz="0" w:space="0" w:color="auto"/>
        <w:bottom w:val="none" w:sz="0" w:space="0" w:color="auto"/>
        <w:right w:val="none" w:sz="0" w:space="0" w:color="auto"/>
      </w:divBdr>
      <w:divsChild>
        <w:div w:id="1486166681">
          <w:marLeft w:val="0"/>
          <w:marRight w:val="0"/>
          <w:marTop w:val="0"/>
          <w:marBottom w:val="0"/>
          <w:divBdr>
            <w:top w:val="none" w:sz="0" w:space="0" w:color="auto"/>
            <w:left w:val="none" w:sz="0" w:space="0" w:color="auto"/>
            <w:bottom w:val="none" w:sz="0" w:space="0" w:color="auto"/>
            <w:right w:val="none" w:sz="0" w:space="0" w:color="auto"/>
          </w:divBdr>
          <w:divsChild>
            <w:div w:id="138159029">
              <w:marLeft w:val="0"/>
              <w:marRight w:val="0"/>
              <w:marTop w:val="0"/>
              <w:marBottom w:val="0"/>
              <w:divBdr>
                <w:top w:val="none" w:sz="0" w:space="0" w:color="auto"/>
                <w:left w:val="none" w:sz="0" w:space="0" w:color="auto"/>
                <w:bottom w:val="none" w:sz="0" w:space="0" w:color="auto"/>
                <w:right w:val="none" w:sz="0" w:space="0" w:color="auto"/>
              </w:divBdr>
              <w:divsChild>
                <w:div w:id="1530290226">
                  <w:marLeft w:val="0"/>
                  <w:marRight w:val="0"/>
                  <w:marTop w:val="0"/>
                  <w:marBottom w:val="0"/>
                  <w:divBdr>
                    <w:top w:val="none" w:sz="0" w:space="0" w:color="auto"/>
                    <w:left w:val="none" w:sz="0" w:space="0" w:color="auto"/>
                    <w:bottom w:val="none" w:sz="0" w:space="0" w:color="auto"/>
                    <w:right w:val="none" w:sz="0" w:space="0" w:color="auto"/>
                  </w:divBdr>
                  <w:divsChild>
                    <w:div w:id="42253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776708">
      <w:bodyDiv w:val="1"/>
      <w:marLeft w:val="0"/>
      <w:marRight w:val="0"/>
      <w:marTop w:val="0"/>
      <w:marBottom w:val="0"/>
      <w:divBdr>
        <w:top w:val="none" w:sz="0" w:space="0" w:color="auto"/>
        <w:left w:val="none" w:sz="0" w:space="0" w:color="auto"/>
        <w:bottom w:val="none" w:sz="0" w:space="0" w:color="auto"/>
        <w:right w:val="none" w:sz="0" w:space="0" w:color="auto"/>
      </w:divBdr>
      <w:divsChild>
        <w:div w:id="1202476881">
          <w:marLeft w:val="0"/>
          <w:marRight w:val="0"/>
          <w:marTop w:val="0"/>
          <w:marBottom w:val="0"/>
          <w:divBdr>
            <w:top w:val="none" w:sz="0" w:space="0" w:color="auto"/>
            <w:left w:val="none" w:sz="0" w:space="0" w:color="auto"/>
            <w:bottom w:val="none" w:sz="0" w:space="0" w:color="auto"/>
            <w:right w:val="none" w:sz="0" w:space="0" w:color="auto"/>
          </w:divBdr>
          <w:divsChild>
            <w:div w:id="1686007848">
              <w:marLeft w:val="0"/>
              <w:marRight w:val="0"/>
              <w:marTop w:val="0"/>
              <w:marBottom w:val="0"/>
              <w:divBdr>
                <w:top w:val="none" w:sz="0" w:space="0" w:color="auto"/>
                <w:left w:val="none" w:sz="0" w:space="0" w:color="auto"/>
                <w:bottom w:val="none" w:sz="0" w:space="0" w:color="auto"/>
                <w:right w:val="none" w:sz="0" w:space="0" w:color="auto"/>
              </w:divBdr>
              <w:divsChild>
                <w:div w:id="196962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76492">
      <w:bodyDiv w:val="1"/>
      <w:marLeft w:val="0"/>
      <w:marRight w:val="0"/>
      <w:marTop w:val="0"/>
      <w:marBottom w:val="0"/>
      <w:divBdr>
        <w:top w:val="none" w:sz="0" w:space="0" w:color="auto"/>
        <w:left w:val="none" w:sz="0" w:space="0" w:color="auto"/>
        <w:bottom w:val="none" w:sz="0" w:space="0" w:color="auto"/>
        <w:right w:val="none" w:sz="0" w:space="0" w:color="auto"/>
      </w:divBdr>
    </w:div>
    <w:div w:id="1895390896">
      <w:bodyDiv w:val="1"/>
      <w:marLeft w:val="0"/>
      <w:marRight w:val="0"/>
      <w:marTop w:val="0"/>
      <w:marBottom w:val="0"/>
      <w:divBdr>
        <w:top w:val="none" w:sz="0" w:space="0" w:color="auto"/>
        <w:left w:val="none" w:sz="0" w:space="0" w:color="auto"/>
        <w:bottom w:val="none" w:sz="0" w:space="0" w:color="auto"/>
        <w:right w:val="none" w:sz="0" w:space="0" w:color="auto"/>
      </w:divBdr>
      <w:divsChild>
        <w:div w:id="361825954">
          <w:marLeft w:val="0"/>
          <w:marRight w:val="0"/>
          <w:marTop w:val="0"/>
          <w:marBottom w:val="0"/>
          <w:divBdr>
            <w:top w:val="none" w:sz="0" w:space="0" w:color="auto"/>
            <w:left w:val="none" w:sz="0" w:space="0" w:color="auto"/>
            <w:bottom w:val="none" w:sz="0" w:space="0" w:color="auto"/>
            <w:right w:val="none" w:sz="0" w:space="0" w:color="auto"/>
          </w:divBdr>
          <w:divsChild>
            <w:div w:id="770003898">
              <w:marLeft w:val="0"/>
              <w:marRight w:val="0"/>
              <w:marTop w:val="0"/>
              <w:marBottom w:val="0"/>
              <w:divBdr>
                <w:top w:val="none" w:sz="0" w:space="0" w:color="auto"/>
                <w:left w:val="none" w:sz="0" w:space="0" w:color="auto"/>
                <w:bottom w:val="none" w:sz="0" w:space="0" w:color="auto"/>
                <w:right w:val="none" w:sz="0" w:space="0" w:color="auto"/>
              </w:divBdr>
              <w:divsChild>
                <w:div w:id="315183167">
                  <w:marLeft w:val="0"/>
                  <w:marRight w:val="0"/>
                  <w:marTop w:val="0"/>
                  <w:marBottom w:val="0"/>
                  <w:divBdr>
                    <w:top w:val="none" w:sz="0" w:space="0" w:color="auto"/>
                    <w:left w:val="none" w:sz="0" w:space="0" w:color="auto"/>
                    <w:bottom w:val="none" w:sz="0" w:space="0" w:color="auto"/>
                    <w:right w:val="none" w:sz="0" w:space="0" w:color="auto"/>
                  </w:divBdr>
                  <w:divsChild>
                    <w:div w:id="122009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819772">
      <w:bodyDiv w:val="1"/>
      <w:marLeft w:val="0"/>
      <w:marRight w:val="0"/>
      <w:marTop w:val="0"/>
      <w:marBottom w:val="0"/>
      <w:divBdr>
        <w:top w:val="none" w:sz="0" w:space="0" w:color="auto"/>
        <w:left w:val="none" w:sz="0" w:space="0" w:color="auto"/>
        <w:bottom w:val="none" w:sz="0" w:space="0" w:color="auto"/>
        <w:right w:val="none" w:sz="0" w:space="0" w:color="auto"/>
      </w:divBdr>
      <w:divsChild>
        <w:div w:id="1489710343">
          <w:marLeft w:val="0"/>
          <w:marRight w:val="0"/>
          <w:marTop w:val="0"/>
          <w:marBottom w:val="0"/>
          <w:divBdr>
            <w:top w:val="none" w:sz="0" w:space="0" w:color="auto"/>
            <w:left w:val="none" w:sz="0" w:space="0" w:color="auto"/>
            <w:bottom w:val="none" w:sz="0" w:space="0" w:color="auto"/>
            <w:right w:val="none" w:sz="0" w:space="0" w:color="auto"/>
          </w:divBdr>
          <w:divsChild>
            <w:div w:id="14163842">
              <w:marLeft w:val="0"/>
              <w:marRight w:val="0"/>
              <w:marTop w:val="0"/>
              <w:marBottom w:val="0"/>
              <w:divBdr>
                <w:top w:val="none" w:sz="0" w:space="0" w:color="auto"/>
                <w:left w:val="none" w:sz="0" w:space="0" w:color="auto"/>
                <w:bottom w:val="none" w:sz="0" w:space="0" w:color="auto"/>
                <w:right w:val="none" w:sz="0" w:space="0" w:color="auto"/>
              </w:divBdr>
              <w:divsChild>
                <w:div w:id="190895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672313">
      <w:bodyDiv w:val="1"/>
      <w:marLeft w:val="0"/>
      <w:marRight w:val="0"/>
      <w:marTop w:val="0"/>
      <w:marBottom w:val="0"/>
      <w:divBdr>
        <w:top w:val="none" w:sz="0" w:space="0" w:color="auto"/>
        <w:left w:val="none" w:sz="0" w:space="0" w:color="auto"/>
        <w:bottom w:val="none" w:sz="0" w:space="0" w:color="auto"/>
        <w:right w:val="none" w:sz="0" w:space="0" w:color="auto"/>
      </w:divBdr>
      <w:divsChild>
        <w:div w:id="282343227">
          <w:marLeft w:val="0"/>
          <w:marRight w:val="0"/>
          <w:marTop w:val="0"/>
          <w:marBottom w:val="0"/>
          <w:divBdr>
            <w:top w:val="none" w:sz="0" w:space="0" w:color="auto"/>
            <w:left w:val="none" w:sz="0" w:space="0" w:color="auto"/>
            <w:bottom w:val="none" w:sz="0" w:space="0" w:color="auto"/>
            <w:right w:val="none" w:sz="0" w:space="0" w:color="auto"/>
          </w:divBdr>
          <w:divsChild>
            <w:div w:id="1447771180">
              <w:marLeft w:val="0"/>
              <w:marRight w:val="0"/>
              <w:marTop w:val="0"/>
              <w:marBottom w:val="0"/>
              <w:divBdr>
                <w:top w:val="none" w:sz="0" w:space="0" w:color="auto"/>
                <w:left w:val="none" w:sz="0" w:space="0" w:color="auto"/>
                <w:bottom w:val="none" w:sz="0" w:space="0" w:color="auto"/>
                <w:right w:val="none" w:sz="0" w:space="0" w:color="auto"/>
              </w:divBdr>
              <w:divsChild>
                <w:div w:id="58144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764251">
      <w:bodyDiv w:val="1"/>
      <w:marLeft w:val="0"/>
      <w:marRight w:val="0"/>
      <w:marTop w:val="0"/>
      <w:marBottom w:val="0"/>
      <w:divBdr>
        <w:top w:val="none" w:sz="0" w:space="0" w:color="auto"/>
        <w:left w:val="none" w:sz="0" w:space="0" w:color="auto"/>
        <w:bottom w:val="none" w:sz="0" w:space="0" w:color="auto"/>
        <w:right w:val="none" w:sz="0" w:space="0" w:color="auto"/>
      </w:divBdr>
      <w:divsChild>
        <w:div w:id="678387044">
          <w:marLeft w:val="0"/>
          <w:marRight w:val="0"/>
          <w:marTop w:val="0"/>
          <w:marBottom w:val="0"/>
          <w:divBdr>
            <w:top w:val="none" w:sz="0" w:space="0" w:color="auto"/>
            <w:left w:val="none" w:sz="0" w:space="0" w:color="auto"/>
            <w:bottom w:val="none" w:sz="0" w:space="0" w:color="auto"/>
            <w:right w:val="none" w:sz="0" w:space="0" w:color="auto"/>
          </w:divBdr>
          <w:divsChild>
            <w:div w:id="867375484">
              <w:marLeft w:val="0"/>
              <w:marRight w:val="0"/>
              <w:marTop w:val="0"/>
              <w:marBottom w:val="0"/>
              <w:divBdr>
                <w:top w:val="none" w:sz="0" w:space="0" w:color="auto"/>
                <w:left w:val="none" w:sz="0" w:space="0" w:color="auto"/>
                <w:bottom w:val="none" w:sz="0" w:space="0" w:color="auto"/>
                <w:right w:val="none" w:sz="0" w:space="0" w:color="auto"/>
              </w:divBdr>
              <w:divsChild>
                <w:div w:id="1743671306">
                  <w:marLeft w:val="0"/>
                  <w:marRight w:val="0"/>
                  <w:marTop w:val="0"/>
                  <w:marBottom w:val="0"/>
                  <w:divBdr>
                    <w:top w:val="none" w:sz="0" w:space="0" w:color="auto"/>
                    <w:left w:val="none" w:sz="0" w:space="0" w:color="auto"/>
                    <w:bottom w:val="none" w:sz="0" w:space="0" w:color="auto"/>
                    <w:right w:val="none" w:sz="0" w:space="0" w:color="auto"/>
                  </w:divBdr>
                  <w:divsChild>
                    <w:div w:id="147004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517887">
      <w:bodyDiv w:val="1"/>
      <w:marLeft w:val="0"/>
      <w:marRight w:val="0"/>
      <w:marTop w:val="0"/>
      <w:marBottom w:val="0"/>
      <w:divBdr>
        <w:top w:val="none" w:sz="0" w:space="0" w:color="auto"/>
        <w:left w:val="none" w:sz="0" w:space="0" w:color="auto"/>
        <w:bottom w:val="none" w:sz="0" w:space="0" w:color="auto"/>
        <w:right w:val="none" w:sz="0" w:space="0" w:color="auto"/>
      </w:divBdr>
      <w:divsChild>
        <w:div w:id="1366445248">
          <w:marLeft w:val="0"/>
          <w:marRight w:val="0"/>
          <w:marTop w:val="0"/>
          <w:marBottom w:val="0"/>
          <w:divBdr>
            <w:top w:val="none" w:sz="0" w:space="0" w:color="auto"/>
            <w:left w:val="none" w:sz="0" w:space="0" w:color="auto"/>
            <w:bottom w:val="none" w:sz="0" w:space="0" w:color="auto"/>
            <w:right w:val="none" w:sz="0" w:space="0" w:color="auto"/>
          </w:divBdr>
          <w:divsChild>
            <w:div w:id="1135372988">
              <w:marLeft w:val="0"/>
              <w:marRight w:val="0"/>
              <w:marTop w:val="0"/>
              <w:marBottom w:val="0"/>
              <w:divBdr>
                <w:top w:val="none" w:sz="0" w:space="0" w:color="auto"/>
                <w:left w:val="none" w:sz="0" w:space="0" w:color="auto"/>
                <w:bottom w:val="none" w:sz="0" w:space="0" w:color="auto"/>
                <w:right w:val="none" w:sz="0" w:space="0" w:color="auto"/>
              </w:divBdr>
              <w:divsChild>
                <w:div w:id="792359095">
                  <w:marLeft w:val="0"/>
                  <w:marRight w:val="0"/>
                  <w:marTop w:val="0"/>
                  <w:marBottom w:val="0"/>
                  <w:divBdr>
                    <w:top w:val="none" w:sz="0" w:space="0" w:color="auto"/>
                    <w:left w:val="none" w:sz="0" w:space="0" w:color="auto"/>
                    <w:bottom w:val="none" w:sz="0" w:space="0" w:color="auto"/>
                    <w:right w:val="none" w:sz="0" w:space="0" w:color="auto"/>
                  </w:divBdr>
                  <w:divsChild>
                    <w:div w:id="178010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695238">
      <w:bodyDiv w:val="1"/>
      <w:marLeft w:val="0"/>
      <w:marRight w:val="0"/>
      <w:marTop w:val="0"/>
      <w:marBottom w:val="0"/>
      <w:divBdr>
        <w:top w:val="none" w:sz="0" w:space="0" w:color="auto"/>
        <w:left w:val="none" w:sz="0" w:space="0" w:color="auto"/>
        <w:bottom w:val="none" w:sz="0" w:space="0" w:color="auto"/>
        <w:right w:val="none" w:sz="0" w:space="0" w:color="auto"/>
      </w:divBdr>
    </w:div>
    <w:div w:id="2057535239">
      <w:bodyDiv w:val="1"/>
      <w:marLeft w:val="0"/>
      <w:marRight w:val="0"/>
      <w:marTop w:val="0"/>
      <w:marBottom w:val="0"/>
      <w:divBdr>
        <w:top w:val="none" w:sz="0" w:space="0" w:color="auto"/>
        <w:left w:val="none" w:sz="0" w:space="0" w:color="auto"/>
        <w:bottom w:val="none" w:sz="0" w:space="0" w:color="auto"/>
        <w:right w:val="none" w:sz="0" w:space="0" w:color="auto"/>
      </w:divBdr>
    </w:div>
    <w:div w:id="2107379832">
      <w:bodyDiv w:val="1"/>
      <w:marLeft w:val="0"/>
      <w:marRight w:val="0"/>
      <w:marTop w:val="0"/>
      <w:marBottom w:val="0"/>
      <w:divBdr>
        <w:top w:val="none" w:sz="0" w:space="0" w:color="auto"/>
        <w:left w:val="none" w:sz="0" w:space="0" w:color="auto"/>
        <w:bottom w:val="none" w:sz="0" w:space="0" w:color="auto"/>
        <w:right w:val="none" w:sz="0" w:space="0" w:color="auto"/>
      </w:divBdr>
      <w:divsChild>
        <w:div w:id="1125739327">
          <w:marLeft w:val="0"/>
          <w:marRight w:val="0"/>
          <w:marTop w:val="0"/>
          <w:marBottom w:val="0"/>
          <w:divBdr>
            <w:top w:val="none" w:sz="0" w:space="0" w:color="auto"/>
            <w:left w:val="none" w:sz="0" w:space="0" w:color="auto"/>
            <w:bottom w:val="none" w:sz="0" w:space="0" w:color="auto"/>
            <w:right w:val="none" w:sz="0" w:space="0" w:color="auto"/>
          </w:divBdr>
          <w:divsChild>
            <w:div w:id="695892749">
              <w:marLeft w:val="0"/>
              <w:marRight w:val="0"/>
              <w:marTop w:val="0"/>
              <w:marBottom w:val="0"/>
              <w:divBdr>
                <w:top w:val="none" w:sz="0" w:space="0" w:color="auto"/>
                <w:left w:val="none" w:sz="0" w:space="0" w:color="auto"/>
                <w:bottom w:val="none" w:sz="0" w:space="0" w:color="auto"/>
                <w:right w:val="none" w:sz="0" w:space="0" w:color="auto"/>
              </w:divBdr>
              <w:divsChild>
                <w:div w:id="132717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593578">
      <w:bodyDiv w:val="1"/>
      <w:marLeft w:val="0"/>
      <w:marRight w:val="0"/>
      <w:marTop w:val="0"/>
      <w:marBottom w:val="0"/>
      <w:divBdr>
        <w:top w:val="none" w:sz="0" w:space="0" w:color="auto"/>
        <w:left w:val="none" w:sz="0" w:space="0" w:color="auto"/>
        <w:bottom w:val="none" w:sz="0" w:space="0" w:color="auto"/>
        <w:right w:val="none" w:sz="0" w:space="0" w:color="auto"/>
      </w:divBdr>
      <w:divsChild>
        <w:div w:id="2020618684">
          <w:marLeft w:val="0"/>
          <w:marRight w:val="0"/>
          <w:marTop w:val="0"/>
          <w:marBottom w:val="0"/>
          <w:divBdr>
            <w:top w:val="none" w:sz="0" w:space="0" w:color="auto"/>
            <w:left w:val="none" w:sz="0" w:space="0" w:color="auto"/>
            <w:bottom w:val="none" w:sz="0" w:space="0" w:color="auto"/>
            <w:right w:val="none" w:sz="0" w:space="0" w:color="auto"/>
          </w:divBdr>
          <w:divsChild>
            <w:div w:id="1370686774">
              <w:marLeft w:val="0"/>
              <w:marRight w:val="0"/>
              <w:marTop w:val="0"/>
              <w:marBottom w:val="0"/>
              <w:divBdr>
                <w:top w:val="none" w:sz="0" w:space="0" w:color="auto"/>
                <w:left w:val="none" w:sz="0" w:space="0" w:color="auto"/>
                <w:bottom w:val="none" w:sz="0" w:space="0" w:color="auto"/>
                <w:right w:val="none" w:sz="0" w:space="0" w:color="auto"/>
              </w:divBdr>
              <w:divsChild>
                <w:div w:id="185148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u.org.uk/advice/health-and-safety/health-and-safety-schools-and-colleges"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arning.nspcc.org.uk/safeguarding-child-protection/writing-a-safeguarding-policy-statement"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assets.publishing.service.gov.uk/media/64771faeb32b9e0012a95f30/Consumer_law_advice_for_higher_education_providers_.pdf"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hse.gov.uk/education/publications.htm"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5FE7DE1CD40C6429A45E086D172016C" ma:contentTypeVersion="25" ma:contentTypeDescription="Create a new document." ma:contentTypeScope="" ma:versionID="641712fcfb813bfa76e77e01b21f598a">
  <xsd:schema xmlns:xsd="http://www.w3.org/2001/XMLSchema" xmlns:xs="http://www.w3.org/2001/XMLSchema" xmlns:p="http://schemas.microsoft.com/office/2006/metadata/properties" xmlns:ns2="22812ec9-6747-4bc3-8aca-0fdba15b7bee" xmlns:ns3="edcb87ba-f09c-4f22-bb1c-c46377184fd3" targetNamespace="http://schemas.microsoft.com/office/2006/metadata/properties" ma:root="true" ma:fieldsID="db2c8b9d29859cc7978ec94f79c27689" ns2:_="" ns3:_="">
    <xsd:import namespace="22812ec9-6747-4bc3-8aca-0fdba15b7bee"/>
    <xsd:import namespace="edcb87ba-f09c-4f22-bb1c-c46377184fd3"/>
    <xsd:element name="properties">
      <xsd:complexType>
        <xsd:sequence>
          <xsd:element name="documentManagement">
            <xsd:complexType>
              <xsd:all>
                <xsd:element ref="ns2:DateofLastReview" minOccurs="0"/>
                <xsd:element ref="ns2:ReviewDate" minOccurs="0"/>
                <xsd:element ref="ns2:Owner" minOccurs="0"/>
                <xsd:element ref="ns2:MediaServiceMetadata" minOccurs="0"/>
                <xsd:element ref="ns2:MediaServiceFastMetadata" minOccurs="0"/>
                <xsd:element ref="ns2:Status" minOccurs="0"/>
                <xsd:element ref="ns2:DocVersion"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3:SharedWithUsers" minOccurs="0"/>
                <xsd:element ref="ns3:SharedWithDetails" minOccurs="0"/>
                <xsd:element ref="ns2:MediaServiceOCR" minOccurs="0"/>
                <xsd:element ref="ns2:MediaServiceLocation"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812ec9-6747-4bc3-8aca-0fdba15b7bee" elementFormDefault="qualified">
    <xsd:import namespace="http://schemas.microsoft.com/office/2006/documentManagement/types"/>
    <xsd:import namespace="http://schemas.microsoft.com/office/infopath/2007/PartnerControls"/>
    <xsd:element name="DateofLastReview" ma:index="8" nillable="true" ma:displayName="Last reviewed" ma:format="DateOnly" ma:internalName="DateofLastReview">
      <xsd:simpleType>
        <xsd:restriction base="dms:DateTime"/>
      </xsd:simpleType>
    </xsd:element>
    <xsd:element name="ReviewDate" ma:index="9" nillable="true" ma:displayName="Review Date" ma:format="DateOnly" ma:indexed="true" ma:internalName="ReviewDate">
      <xsd:simpleType>
        <xsd:restriction base="dms:DateTime"/>
      </xsd:simpleType>
    </xsd:element>
    <xsd:element name="Owner" ma:index="10" nillable="true" ma:displayName="Owner"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Status" ma:index="13" nillable="true" ma:displayName="Status" ma:default="In Review" ma:format="Dropdown" ma:internalName="Status">
      <xsd:simpleType>
        <xsd:restriction base="dms:Choice">
          <xsd:enumeration value="In Review"/>
          <xsd:enumeration value="Completed"/>
          <xsd:enumeration value="No longer in use"/>
        </xsd:restriction>
      </xsd:simpleType>
    </xsd:element>
    <xsd:element name="DocVersion" ma:index="14" nillable="true" ma:displayName="Doc Version" ma:format="Dropdown" ma:list="22812ec9-6747-4bc3-8aca-0fdba15b7bee" ma:internalName="DocVersion" ma:showField="_UIVersionString">
      <xsd:simpleType>
        <xsd:restriction base="dms:Lookup"/>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6fd3e7f-437d-4ecf-a776-6ffdb22ad97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description="" ma:indexed="true" ma:internalName="MediaServiceLocation" ma:readOnly="true">
      <xsd:simpleType>
        <xsd:restriction base="dms:Text"/>
      </xsd:simpleType>
    </xsd:element>
    <xsd:element name="_ApprovalAssignedTo" ma:index="28"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9"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0"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1"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cb87ba-f09c-4f22-bb1c-c46377184fd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bf40c2f-3154-4d96-9c96-082890afb757}" ma:internalName="TaxCatchAll" ma:showField="CatchAllData" ma:web="edcb87ba-f09c-4f22-bb1c-c46377184fd3">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ofLastReview xmlns="22812ec9-6747-4bc3-8aca-0fdba15b7bee" xsi:nil="true"/>
    <DocVersion xmlns="22812ec9-6747-4bc3-8aca-0fdba15b7bee" xsi:nil="true"/>
    <ReviewDate xmlns="22812ec9-6747-4bc3-8aca-0fdba15b7bee" xsi:nil="true"/>
    <TaxCatchAll xmlns="edcb87ba-f09c-4f22-bb1c-c46377184fd3" xsi:nil="true"/>
    <Owner xmlns="22812ec9-6747-4bc3-8aca-0fdba15b7bee">
      <UserInfo>
        <DisplayName/>
        <AccountId xsi:nil="true"/>
        <AccountType/>
      </UserInfo>
    </Owner>
    <Status xmlns="22812ec9-6747-4bc3-8aca-0fdba15b7bee">In Review</Status>
    <lcf76f155ced4ddcb4097134ff3c332f xmlns="22812ec9-6747-4bc3-8aca-0fdba15b7bee">
      <Terms xmlns="http://schemas.microsoft.com/office/infopath/2007/PartnerControls"/>
    </lcf76f155ced4ddcb4097134ff3c332f>
    <_ApprovalAssignedTo xmlns="22812ec9-6747-4bc3-8aca-0fdba15b7bee">
      <UserInfo>
        <DisplayName/>
        <AccountId xsi:nil="true"/>
        <AccountType/>
      </UserInfo>
    </_ApprovalAssignedTo>
    <_ApprovalStatus xmlns="22812ec9-6747-4bc3-8aca-0fdba15b7bee">0</_ApprovalStatus>
    <_ApprovalRespondedBy xmlns="22812ec9-6747-4bc3-8aca-0fdba15b7bee">
      <UserInfo>
        <DisplayName/>
        <AccountId xsi:nil="true"/>
        <AccountType/>
      </UserInfo>
    </_ApprovalRespondedBy>
  </documentManagement>
</p:properties>
</file>

<file path=customXml/itemProps1.xml><?xml version="1.0" encoding="utf-8"?>
<ds:datastoreItem xmlns:ds="http://schemas.openxmlformats.org/officeDocument/2006/customXml" ds:itemID="{66A68501-F5B9-0347-8F8E-C58359E229EB}">
  <ds:schemaRefs>
    <ds:schemaRef ds:uri="http://schemas.openxmlformats.org/officeDocument/2006/bibliography"/>
  </ds:schemaRefs>
</ds:datastoreItem>
</file>

<file path=customXml/itemProps2.xml><?xml version="1.0" encoding="utf-8"?>
<ds:datastoreItem xmlns:ds="http://schemas.openxmlformats.org/officeDocument/2006/customXml" ds:itemID="{5F8F46B1-8157-422A-A78A-1481EDA592B1}"/>
</file>

<file path=customXml/itemProps3.xml><?xml version="1.0" encoding="utf-8"?>
<ds:datastoreItem xmlns:ds="http://schemas.openxmlformats.org/officeDocument/2006/customXml" ds:itemID="{647078DC-552E-48F8-A938-1464E03986B6}"/>
</file>

<file path=customXml/itemProps4.xml><?xml version="1.0" encoding="utf-8"?>
<ds:datastoreItem xmlns:ds="http://schemas.openxmlformats.org/officeDocument/2006/customXml" ds:itemID="{06E3449B-F71D-4ABA-B103-47ADF604DED8}"/>
</file>

<file path=docProps/app.xml><?xml version="1.0" encoding="utf-8"?>
<Properties xmlns="http://schemas.openxmlformats.org/officeDocument/2006/extended-properties" xmlns:vt="http://schemas.openxmlformats.org/officeDocument/2006/docPropsVTypes">
  <Template>Normal</Template>
  <TotalTime>3</TotalTime>
  <Pages>17</Pages>
  <Words>4252</Words>
  <Characters>24239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O'Toole</dc:creator>
  <cp:keywords/>
  <dc:description/>
  <cp:lastModifiedBy>Christine</cp:lastModifiedBy>
  <cp:revision>2</cp:revision>
  <dcterms:created xsi:type="dcterms:W3CDTF">2025-04-01T13:36:00Z</dcterms:created>
  <dcterms:modified xsi:type="dcterms:W3CDTF">2025-04-01T13:36:00Z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0x010100B5FE7DE1CD40C6429A45E086D172016C</vt:lpwstr>
  </property>
</Properties>
</file>