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A3B16" w14:textId="77777777" w:rsidR="00E30D90" w:rsidRDefault="00E30D90" w:rsidP="000C74BD">
      <w:pPr>
        <w:snapToGrid w:val="0"/>
        <w:spacing w:before="120" w:after="120"/>
        <w:rPr>
          <w:lang w:val="en-US"/>
        </w:rPr>
      </w:pPr>
    </w:p>
    <w:p w14:paraId="7E63DE69" w14:textId="77777777" w:rsidR="000C74BD" w:rsidRDefault="000C74BD" w:rsidP="000C74BD">
      <w:pPr>
        <w:snapToGrid w:val="0"/>
        <w:spacing w:before="120" w:after="120"/>
        <w:rPr>
          <w:lang w:val="en-US"/>
        </w:rPr>
      </w:pPr>
    </w:p>
    <w:p w14:paraId="2E930443" w14:textId="77777777" w:rsidR="000C74BD" w:rsidRDefault="000C74BD" w:rsidP="000C74BD">
      <w:pPr>
        <w:pStyle w:val="Title"/>
        <w:snapToGrid w:val="0"/>
        <w:spacing w:before="120" w:after="120"/>
        <w:contextualSpacing w:val="0"/>
        <w:rPr>
          <w:lang w:val="en-US"/>
        </w:rPr>
      </w:pPr>
    </w:p>
    <w:p w14:paraId="6DE9C20A" w14:textId="0534F664" w:rsidR="000C74BD" w:rsidRPr="00E7220E" w:rsidRDefault="00E7220E" w:rsidP="00E7220E">
      <w:pPr>
        <w:pStyle w:val="Title"/>
        <w:snapToGrid w:val="0"/>
        <w:spacing w:before="120" w:after="120"/>
        <w:contextualSpacing w:val="0"/>
        <w:jc w:val="center"/>
        <w:rPr>
          <w:color w:val="C00000"/>
          <w:lang w:val="en-US"/>
        </w:rPr>
      </w:pPr>
      <w:r w:rsidRPr="00E7220E">
        <w:rPr>
          <w:color w:val="C00000"/>
          <w:lang w:val="en-US"/>
        </w:rPr>
        <w:t>[</w:t>
      </w:r>
      <w:r>
        <w:rPr>
          <w:color w:val="C00000"/>
          <w:lang w:val="en-US"/>
        </w:rPr>
        <w:t xml:space="preserve">Insert </w:t>
      </w:r>
      <w:r w:rsidRPr="00E7220E">
        <w:rPr>
          <w:color w:val="C00000"/>
          <w:lang w:val="en-US"/>
        </w:rPr>
        <w:t xml:space="preserve">Name </w:t>
      </w:r>
      <w:r w:rsidR="00D629C7">
        <w:rPr>
          <w:color w:val="C00000"/>
          <w:lang w:val="en-US"/>
        </w:rPr>
        <w:t>o</w:t>
      </w:r>
      <w:r w:rsidRPr="00E7220E">
        <w:rPr>
          <w:color w:val="C00000"/>
          <w:lang w:val="en-US"/>
        </w:rPr>
        <w:t>f Centre]</w:t>
      </w:r>
    </w:p>
    <w:p w14:paraId="5697BDAF" w14:textId="77777777" w:rsidR="000C74BD" w:rsidRDefault="000C74BD" w:rsidP="000C74BD">
      <w:pPr>
        <w:pStyle w:val="Title"/>
        <w:snapToGrid w:val="0"/>
        <w:spacing w:before="120" w:after="120"/>
        <w:contextualSpacing w:val="0"/>
        <w:rPr>
          <w:color w:val="C00000"/>
          <w:lang w:val="en-US"/>
        </w:rPr>
      </w:pPr>
    </w:p>
    <w:p w14:paraId="4AA7CD5F" w14:textId="77777777" w:rsidR="000C74BD" w:rsidRDefault="000C74BD" w:rsidP="000C74BD">
      <w:pPr>
        <w:pStyle w:val="Title"/>
        <w:snapToGrid w:val="0"/>
        <w:spacing w:before="120" w:after="120"/>
        <w:contextualSpacing w:val="0"/>
        <w:rPr>
          <w:color w:val="C00000"/>
          <w:lang w:val="en-US"/>
        </w:rPr>
      </w:pPr>
    </w:p>
    <w:p w14:paraId="664E5A2D" w14:textId="087426E8" w:rsidR="000C74BD" w:rsidRDefault="000C74BD" w:rsidP="000C74BD">
      <w:pPr>
        <w:pStyle w:val="Title"/>
        <w:snapToGrid w:val="0"/>
        <w:spacing w:before="120" w:after="120"/>
        <w:contextualSpacing w:val="0"/>
        <w:rPr>
          <w:lang w:val="en-US"/>
        </w:rPr>
      </w:pPr>
    </w:p>
    <w:p w14:paraId="1F20869F" w14:textId="5C0FD5E9" w:rsidR="00C67473" w:rsidRDefault="00EE1C05" w:rsidP="00E7220E">
      <w:pPr>
        <w:pStyle w:val="Title"/>
      </w:pPr>
      <w:r>
        <w:t>Resubmission</w:t>
      </w:r>
    </w:p>
    <w:p w14:paraId="75C34229" w14:textId="0983B08D" w:rsidR="000C74BD" w:rsidRPr="00E7220E" w:rsidRDefault="000C74BD" w:rsidP="00E7220E">
      <w:pPr>
        <w:pStyle w:val="Title"/>
      </w:pPr>
      <w:r w:rsidRPr="00E7220E">
        <w:t>Policy</w:t>
      </w:r>
      <w:r w:rsidR="00196A27">
        <w:t xml:space="preserve"> </w:t>
      </w:r>
    </w:p>
    <w:p w14:paraId="312045C1" w14:textId="77777777" w:rsidR="000C74BD" w:rsidRDefault="000C74BD" w:rsidP="000C74BD">
      <w:pPr>
        <w:snapToGrid w:val="0"/>
        <w:spacing w:before="120" w:after="120"/>
        <w:rPr>
          <w:lang w:val="en-US"/>
        </w:rPr>
      </w:pPr>
    </w:p>
    <w:p w14:paraId="637B0B9A" w14:textId="77777777" w:rsidR="000C74BD" w:rsidRDefault="000C74BD" w:rsidP="000C74BD">
      <w:pPr>
        <w:snapToGrid w:val="0"/>
        <w:spacing w:before="120" w:after="120"/>
        <w:rPr>
          <w:lang w:val="en-US"/>
        </w:rPr>
      </w:pPr>
    </w:p>
    <w:p w14:paraId="1137E268" w14:textId="77777777" w:rsidR="000C74BD" w:rsidRDefault="000C74BD" w:rsidP="000C74BD">
      <w:pPr>
        <w:snapToGrid w:val="0"/>
        <w:spacing w:before="120" w:after="120"/>
        <w:rPr>
          <w:lang w:val="en-US"/>
        </w:rPr>
      </w:pPr>
    </w:p>
    <w:p w14:paraId="0C524820" w14:textId="77777777" w:rsidR="000C74BD" w:rsidRDefault="000C74BD" w:rsidP="000C74BD">
      <w:pPr>
        <w:snapToGrid w:val="0"/>
        <w:spacing w:before="120" w:after="120"/>
        <w:rPr>
          <w:lang w:val="en-US"/>
        </w:rPr>
      </w:pPr>
    </w:p>
    <w:p w14:paraId="2B9CDFF1" w14:textId="77777777" w:rsidR="000C74BD" w:rsidRDefault="000C74BD" w:rsidP="000C74BD">
      <w:pPr>
        <w:snapToGrid w:val="0"/>
        <w:spacing w:before="120" w:after="120"/>
        <w:rPr>
          <w:lang w:val="en-US"/>
        </w:rPr>
      </w:pPr>
    </w:p>
    <w:p w14:paraId="2BB7958B" w14:textId="77777777" w:rsidR="000C74BD" w:rsidRDefault="000C74BD" w:rsidP="000C74BD">
      <w:pPr>
        <w:snapToGrid w:val="0"/>
        <w:spacing w:before="120" w:after="120"/>
        <w:rPr>
          <w:lang w:val="en-US"/>
        </w:rPr>
      </w:pPr>
    </w:p>
    <w:p w14:paraId="795F894A" w14:textId="77777777" w:rsidR="000C74BD" w:rsidRDefault="000C74BD" w:rsidP="000C74BD">
      <w:pPr>
        <w:snapToGrid w:val="0"/>
        <w:spacing w:before="120" w:after="120"/>
        <w:rPr>
          <w:lang w:val="en-US"/>
        </w:rPr>
      </w:pPr>
    </w:p>
    <w:p w14:paraId="11D50492" w14:textId="77777777" w:rsidR="000C74BD" w:rsidRDefault="000C74BD" w:rsidP="000C74BD">
      <w:pPr>
        <w:snapToGrid w:val="0"/>
        <w:spacing w:before="120" w:after="120"/>
        <w:rPr>
          <w:lang w:val="en-US"/>
        </w:rPr>
      </w:pPr>
    </w:p>
    <w:p w14:paraId="5821AA08" w14:textId="77777777" w:rsidR="000C74BD" w:rsidRDefault="000C74BD" w:rsidP="000C74BD">
      <w:pPr>
        <w:snapToGrid w:val="0"/>
        <w:spacing w:before="120" w:after="120"/>
        <w:rPr>
          <w:lang w:val="en-US"/>
        </w:rPr>
      </w:pPr>
    </w:p>
    <w:p w14:paraId="67D128FF" w14:textId="77777777" w:rsidR="000C74BD" w:rsidRDefault="000C74BD" w:rsidP="000C74BD">
      <w:pPr>
        <w:snapToGrid w:val="0"/>
        <w:spacing w:before="120" w:after="120"/>
        <w:rPr>
          <w:lang w:val="en-US"/>
        </w:rPr>
      </w:pPr>
    </w:p>
    <w:p w14:paraId="5A3ECA4A" w14:textId="77777777" w:rsidR="000C74BD" w:rsidRDefault="000C74BD" w:rsidP="000C74BD">
      <w:pPr>
        <w:snapToGrid w:val="0"/>
        <w:spacing w:before="120" w:after="12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C74BD" w14:paraId="51CCF3B1" w14:textId="77777777" w:rsidTr="000C74BD">
        <w:tc>
          <w:tcPr>
            <w:tcW w:w="2122" w:type="dxa"/>
          </w:tcPr>
          <w:p w14:paraId="335BDAFE" w14:textId="2D6A2CC4" w:rsidR="000C74BD" w:rsidRDefault="000C74BD" w:rsidP="000C74BD">
            <w:pPr>
              <w:snapToGrid w:val="0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Date approved</w:t>
            </w:r>
          </w:p>
        </w:tc>
        <w:tc>
          <w:tcPr>
            <w:tcW w:w="6894" w:type="dxa"/>
          </w:tcPr>
          <w:p w14:paraId="65ED0B07" w14:textId="6EA8F8D1" w:rsidR="000C74BD" w:rsidRPr="000C74BD" w:rsidRDefault="000C74BD" w:rsidP="000C74BD">
            <w:pPr>
              <w:snapToGrid w:val="0"/>
              <w:spacing w:before="120" w:after="120"/>
              <w:rPr>
                <w:i/>
                <w:iCs/>
                <w:color w:val="C00000"/>
                <w:lang w:val="en-US"/>
              </w:rPr>
            </w:pPr>
            <w:r w:rsidRPr="000C74BD">
              <w:rPr>
                <w:i/>
                <w:iCs/>
                <w:color w:val="C00000"/>
                <w:lang w:val="en-US"/>
              </w:rPr>
              <w:t>Insert date approved</w:t>
            </w:r>
          </w:p>
        </w:tc>
      </w:tr>
      <w:tr w:rsidR="000C74BD" w14:paraId="20181D3F" w14:textId="77777777" w:rsidTr="000C74BD">
        <w:tc>
          <w:tcPr>
            <w:tcW w:w="2122" w:type="dxa"/>
          </w:tcPr>
          <w:p w14:paraId="3EADB993" w14:textId="78EFF5E8" w:rsidR="000C74BD" w:rsidRDefault="000C74BD" w:rsidP="000C74BD">
            <w:pPr>
              <w:snapToGrid w:val="0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Approved by</w:t>
            </w:r>
          </w:p>
        </w:tc>
        <w:tc>
          <w:tcPr>
            <w:tcW w:w="6894" w:type="dxa"/>
          </w:tcPr>
          <w:p w14:paraId="29B501F0" w14:textId="7D0A663A" w:rsidR="000C74BD" w:rsidRPr="000C74BD" w:rsidRDefault="000C74BD" w:rsidP="000C74BD">
            <w:pPr>
              <w:snapToGrid w:val="0"/>
              <w:spacing w:before="120" w:after="120"/>
              <w:rPr>
                <w:i/>
                <w:iCs/>
                <w:color w:val="C00000"/>
                <w:lang w:val="en-US"/>
              </w:rPr>
            </w:pPr>
            <w:r w:rsidRPr="000C74BD">
              <w:rPr>
                <w:i/>
                <w:iCs/>
                <w:color w:val="C00000"/>
                <w:lang w:val="en-US"/>
              </w:rPr>
              <w:t>Insert names and roles of persons who approved the policy</w:t>
            </w:r>
          </w:p>
        </w:tc>
      </w:tr>
      <w:tr w:rsidR="000C74BD" w14:paraId="3B9A6C51" w14:textId="77777777" w:rsidTr="000C74BD">
        <w:tc>
          <w:tcPr>
            <w:tcW w:w="2122" w:type="dxa"/>
          </w:tcPr>
          <w:p w14:paraId="5826B12F" w14:textId="41A4D0AF" w:rsidR="000C74BD" w:rsidRDefault="000C74BD" w:rsidP="000C74BD">
            <w:pPr>
              <w:snapToGrid w:val="0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Next review date</w:t>
            </w:r>
          </w:p>
        </w:tc>
        <w:tc>
          <w:tcPr>
            <w:tcW w:w="6894" w:type="dxa"/>
          </w:tcPr>
          <w:p w14:paraId="5F6833DC" w14:textId="32187B52" w:rsidR="000C74BD" w:rsidRPr="000C74BD" w:rsidRDefault="000C74BD" w:rsidP="000C74BD">
            <w:pPr>
              <w:snapToGrid w:val="0"/>
              <w:spacing w:before="120" w:after="120"/>
              <w:rPr>
                <w:i/>
                <w:iCs/>
                <w:color w:val="C00000"/>
                <w:lang w:val="en-US"/>
              </w:rPr>
            </w:pPr>
            <w:r w:rsidRPr="000C74BD">
              <w:rPr>
                <w:i/>
                <w:iCs/>
                <w:color w:val="C00000"/>
                <w:lang w:val="en-US"/>
              </w:rPr>
              <w:t>Insert the date of the next review</w:t>
            </w:r>
          </w:p>
        </w:tc>
      </w:tr>
    </w:tbl>
    <w:p w14:paraId="42C9A2CF" w14:textId="77777777" w:rsidR="000C74BD" w:rsidRDefault="000C74BD" w:rsidP="000C74BD">
      <w:pPr>
        <w:snapToGrid w:val="0"/>
        <w:spacing w:before="120" w:after="120"/>
        <w:rPr>
          <w:lang w:val="en-US"/>
        </w:rPr>
      </w:pPr>
    </w:p>
    <w:p w14:paraId="60F2D7A6" w14:textId="77777777" w:rsidR="00CF538E" w:rsidRDefault="00CF538E" w:rsidP="000C74BD">
      <w:pPr>
        <w:snapToGrid w:val="0"/>
        <w:spacing w:before="120" w:after="120"/>
        <w:rPr>
          <w:lang w:val="en-US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 w:eastAsia="en-GB"/>
        </w:rPr>
        <w:id w:val="168177382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793D477" w14:textId="5EF6837B" w:rsidR="00454DEF" w:rsidRDefault="00454DEF">
          <w:pPr>
            <w:pStyle w:val="TOCHeading"/>
          </w:pPr>
          <w:r>
            <w:t>Table of Contents</w:t>
          </w:r>
        </w:p>
        <w:p w14:paraId="44B0F946" w14:textId="68015A3A" w:rsidR="00091DE2" w:rsidRDefault="00454DEF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177922802" w:history="1">
            <w:r w:rsidR="00091DE2" w:rsidRPr="00D21545">
              <w:rPr>
                <w:rStyle w:val="Hyperlink"/>
                <w:noProof/>
              </w:rPr>
              <w:t>1.</w:t>
            </w:r>
            <w:r w:rsidR="00091DE2"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091DE2" w:rsidRPr="00D21545">
              <w:rPr>
                <w:rStyle w:val="Hyperlink"/>
                <w:noProof/>
              </w:rPr>
              <w:t>Purpose of Resubmissions Policy</w:t>
            </w:r>
            <w:r w:rsidR="00091DE2">
              <w:rPr>
                <w:noProof/>
                <w:webHidden/>
              </w:rPr>
              <w:tab/>
            </w:r>
            <w:r w:rsidR="00091DE2">
              <w:rPr>
                <w:noProof/>
                <w:webHidden/>
              </w:rPr>
              <w:fldChar w:fldCharType="begin"/>
            </w:r>
            <w:r w:rsidR="00091DE2">
              <w:rPr>
                <w:noProof/>
                <w:webHidden/>
              </w:rPr>
              <w:instrText xml:space="preserve"> PAGEREF _Toc177922802 \h </w:instrText>
            </w:r>
            <w:r w:rsidR="00091DE2">
              <w:rPr>
                <w:noProof/>
                <w:webHidden/>
              </w:rPr>
            </w:r>
            <w:r w:rsidR="00091DE2">
              <w:rPr>
                <w:noProof/>
                <w:webHidden/>
              </w:rPr>
              <w:fldChar w:fldCharType="separate"/>
            </w:r>
            <w:r w:rsidR="00091DE2">
              <w:rPr>
                <w:noProof/>
                <w:webHidden/>
              </w:rPr>
              <w:t>3</w:t>
            </w:r>
            <w:r w:rsidR="00091DE2">
              <w:rPr>
                <w:noProof/>
                <w:webHidden/>
              </w:rPr>
              <w:fldChar w:fldCharType="end"/>
            </w:r>
          </w:hyperlink>
        </w:p>
        <w:p w14:paraId="5457C407" w14:textId="6A565DCA" w:rsidR="00091DE2" w:rsidRDefault="00091DE2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77922803" w:history="1">
            <w:r w:rsidRPr="00D21545">
              <w:rPr>
                <w:rStyle w:val="Hyperlink"/>
                <w:noProof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21545">
              <w:rPr>
                <w:rStyle w:val="Hyperlink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_Toc177922803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812F7" w14:textId="7CB85852" w:rsidR="00091DE2" w:rsidRDefault="00091DE2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77922804" w:history="1">
            <w:r w:rsidRPr="00D21545">
              <w:rPr>
                <w:rStyle w:val="Hyperlink"/>
                <w:noProof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21545">
              <w:rPr>
                <w:rStyle w:val="Hyperlink"/>
                <w:noProof/>
              </w:rPr>
              <w:t>Actions to Implement this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_Toc177922804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C6014" w14:textId="71701EAF" w:rsidR="00091DE2" w:rsidRDefault="00091DE2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77922805" w:history="1">
            <w:r w:rsidRPr="00D21545">
              <w:rPr>
                <w:rStyle w:val="Hyperlink"/>
                <w:noProof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21545">
              <w:rPr>
                <w:rStyle w:val="Hyperlink"/>
                <w:noProof/>
              </w:rPr>
              <w:t>Requirements for Learner 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_Toc177922805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8EAAA5" w14:textId="04BFE6FB" w:rsidR="00091DE2" w:rsidRDefault="00091DE2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77922806" w:history="1">
            <w:r w:rsidRPr="00D21545">
              <w:rPr>
                <w:rStyle w:val="Hyperlink"/>
                <w:noProof/>
              </w:rPr>
              <w:t>5.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21545">
              <w:rPr>
                <w:rStyle w:val="Hyperlink"/>
                <w:noProof/>
              </w:rPr>
              <w:t>Reasons for Resubmission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_Toc177922806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354B71" w14:textId="552C02E2" w:rsidR="00091DE2" w:rsidRDefault="00091DE2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77922807" w:history="1">
            <w:r w:rsidRPr="00D21545">
              <w:rPr>
                <w:rStyle w:val="Hyperlink"/>
                <w:noProof/>
              </w:rPr>
              <w:t>6.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21545">
              <w:rPr>
                <w:rStyle w:val="Hyperlink"/>
                <w:noProof/>
              </w:rPr>
              <w:t>Number of Resubmissions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_Toc177922807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BFD2D" w14:textId="36BF567A" w:rsidR="00091DE2" w:rsidRDefault="00091DE2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77922808" w:history="1">
            <w:r w:rsidRPr="00D21545">
              <w:rPr>
                <w:rStyle w:val="Hyperlink"/>
                <w:noProof/>
              </w:rPr>
              <w:t>7.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21545">
              <w:rPr>
                <w:rStyle w:val="Hyperlink"/>
                <w:noProof/>
              </w:rPr>
              <w:t>Process for Referral and Detailed Feedback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_Toc177922808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4C79FE" w14:textId="0D926CE3" w:rsidR="00091DE2" w:rsidRDefault="00091DE2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77922809" w:history="1">
            <w:r w:rsidRPr="00D21545">
              <w:rPr>
                <w:rStyle w:val="Hyperlink"/>
                <w:noProof/>
              </w:rPr>
              <w:t>8.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21545">
              <w:rPr>
                <w:rStyle w:val="Hyperlink"/>
                <w:noProof/>
              </w:rPr>
              <w:t>Process for Resubmitting 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_Toc177922809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0EC86" w14:textId="1D9196FC" w:rsidR="00091DE2" w:rsidRDefault="00091DE2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77922810" w:history="1">
            <w:r w:rsidRPr="00D21545">
              <w:rPr>
                <w:rStyle w:val="Hyperlink"/>
                <w:noProof/>
              </w:rPr>
              <w:t>9.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21545">
              <w:rPr>
                <w:rStyle w:val="Hyperlink"/>
                <w:noProof/>
              </w:rPr>
              <w:t>Recording and 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_Toc177922810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EB634" w14:textId="179C97FE" w:rsidR="00091DE2" w:rsidRDefault="00091DE2">
          <w:pPr>
            <w:pStyle w:val="TOC1"/>
            <w:tabs>
              <w:tab w:val="left" w:pos="720"/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77922811" w:history="1">
            <w:r w:rsidRPr="00D21545">
              <w:rPr>
                <w:rStyle w:val="Hyperlink"/>
                <w:noProof/>
              </w:rPr>
              <w:t>10.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21545">
              <w:rPr>
                <w:rStyle w:val="Hyperlink"/>
                <w:noProof/>
              </w:rPr>
              <w:t>Appeals Policy and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_Toc177922811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90EDD0" w14:textId="65527521" w:rsidR="00091DE2" w:rsidRDefault="00091DE2">
          <w:pPr>
            <w:pStyle w:val="TOC1"/>
            <w:tabs>
              <w:tab w:val="left" w:pos="720"/>
              <w:tab w:val="right" w:leader="dot" w:pos="9016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77922812" w:history="1">
            <w:r w:rsidRPr="00D21545">
              <w:rPr>
                <w:rStyle w:val="Hyperlink"/>
                <w:noProof/>
              </w:rPr>
              <w:t>11.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D21545">
              <w:rPr>
                <w:rStyle w:val="Hyperlink"/>
                <w:noProof/>
              </w:rPr>
              <w:t>Policy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_Toc177922812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4A96C0" w14:textId="6C002764" w:rsidR="00454DEF" w:rsidRDefault="00454DEF">
          <w:r>
            <w:rPr>
              <w:b/>
              <w:bCs/>
              <w:noProof/>
            </w:rPr>
            <w:fldChar w:fldCharType="end"/>
          </w:r>
        </w:p>
      </w:sdtContent>
    </w:sdt>
    <w:p w14:paraId="641BC357" w14:textId="77777777" w:rsidR="00CF538E" w:rsidRDefault="00CF538E" w:rsidP="000C74BD">
      <w:pPr>
        <w:snapToGrid w:val="0"/>
        <w:spacing w:before="120" w:after="120"/>
        <w:rPr>
          <w:lang w:val="en-US"/>
        </w:rPr>
      </w:pPr>
    </w:p>
    <w:p w14:paraId="654D274B" w14:textId="77777777" w:rsidR="00CF538E" w:rsidRDefault="00CF538E" w:rsidP="000C74BD">
      <w:pPr>
        <w:snapToGrid w:val="0"/>
        <w:spacing w:before="120" w:after="120"/>
        <w:rPr>
          <w:lang w:val="en-US"/>
        </w:rPr>
      </w:pPr>
    </w:p>
    <w:p w14:paraId="7028D7EC" w14:textId="77777777" w:rsidR="00454DEF" w:rsidRDefault="00454DEF" w:rsidP="008562F9">
      <w:pPr>
        <w:pStyle w:val="Heading1"/>
        <w:numPr>
          <w:ilvl w:val="0"/>
          <w:numId w:val="8"/>
        </w:numPr>
      </w:pPr>
      <w:r>
        <w:br w:type="page"/>
      </w:r>
    </w:p>
    <w:p w14:paraId="7CD0A9B2" w14:textId="38BBEF8D" w:rsidR="00915994" w:rsidRDefault="008562F9" w:rsidP="00915994">
      <w:pPr>
        <w:pStyle w:val="Heading1"/>
        <w:numPr>
          <w:ilvl w:val="0"/>
          <w:numId w:val="38"/>
        </w:numPr>
      </w:pPr>
      <w:bookmarkStart w:id="0" w:name="_Toc177922802"/>
      <w:r>
        <w:lastRenderedPageBreak/>
        <w:t xml:space="preserve">Purpose of </w:t>
      </w:r>
      <w:r w:rsidR="00787944">
        <w:t>Resubmissions</w:t>
      </w:r>
      <w:r>
        <w:t xml:space="preserve"> Policy</w:t>
      </w:r>
      <w:bookmarkEnd w:id="0"/>
      <w:r w:rsidR="00CF713F">
        <w:t xml:space="preserve"> </w:t>
      </w:r>
    </w:p>
    <w:p w14:paraId="57DF13BF" w14:textId="77777777" w:rsidR="00787944" w:rsidRDefault="00787944" w:rsidP="00787944">
      <w:pPr>
        <w:snapToGrid w:val="0"/>
        <w:spacing w:before="120" w:after="120"/>
      </w:pPr>
      <w:r>
        <w:t>The purpose of t</w:t>
      </w:r>
      <w:r w:rsidRPr="00787944">
        <w:t xml:space="preserve">his Resubmission Policy </w:t>
      </w:r>
      <w:r>
        <w:t xml:space="preserve">is to </w:t>
      </w:r>
      <w:r w:rsidRPr="00787944">
        <w:t xml:space="preserve">outline the procedures and guidelines for learners and assessors in cases where learner work is referred or fails to meet the requirements of </w:t>
      </w:r>
      <w:r>
        <w:t xml:space="preserve">ATHE </w:t>
      </w:r>
      <w:r w:rsidRPr="00787944">
        <w:t>qualification</w:t>
      </w:r>
      <w:r>
        <w:t>s</w:t>
      </w:r>
      <w:r w:rsidRPr="00787944">
        <w:t xml:space="preserve">. </w:t>
      </w:r>
    </w:p>
    <w:p w14:paraId="446474B8" w14:textId="240578CE" w:rsidR="00787944" w:rsidRPr="00787944" w:rsidRDefault="00787944" w:rsidP="00787944">
      <w:pPr>
        <w:snapToGrid w:val="0"/>
        <w:spacing w:before="120" w:after="120"/>
      </w:pPr>
      <w:r w:rsidRPr="00787944">
        <w:t>This policy is intended to ensure transparency, fairness and consistency in the resubmission process while upholding the standards described in the unit learning outcomes (LOs) and assessment criteria (AC).</w:t>
      </w:r>
    </w:p>
    <w:p w14:paraId="54820D73" w14:textId="5CDEA01E" w:rsidR="008562F9" w:rsidRDefault="008562F9" w:rsidP="00787944">
      <w:pPr>
        <w:pStyle w:val="Heading1"/>
        <w:numPr>
          <w:ilvl w:val="0"/>
          <w:numId w:val="38"/>
        </w:numPr>
      </w:pPr>
      <w:bookmarkStart w:id="1" w:name="_Toc177922803"/>
      <w:r>
        <w:t>Scope</w:t>
      </w:r>
      <w:bookmarkEnd w:id="1"/>
    </w:p>
    <w:p w14:paraId="5CADA576" w14:textId="25D8E588" w:rsidR="004B401D" w:rsidRDefault="008562F9" w:rsidP="008562F9">
      <w:pPr>
        <w:snapToGrid w:val="0"/>
        <w:spacing w:before="120" w:after="120"/>
      </w:pPr>
      <w:r>
        <w:t xml:space="preserve">This policy applies to all courses that are delivered at </w:t>
      </w:r>
      <w:r w:rsidRPr="008562F9">
        <w:rPr>
          <w:color w:val="C00000"/>
        </w:rPr>
        <w:t>[insert name of Centre]</w:t>
      </w:r>
      <w:r>
        <w:rPr>
          <w:color w:val="C00000"/>
        </w:rPr>
        <w:t xml:space="preserve"> </w:t>
      </w:r>
      <w:r w:rsidRPr="008562F9">
        <w:t xml:space="preserve">and </w:t>
      </w:r>
      <w:r>
        <w:t>accredited by ATHE.</w:t>
      </w:r>
    </w:p>
    <w:p w14:paraId="01221BAB" w14:textId="76D6B489" w:rsidR="004B401D" w:rsidRDefault="004B401D" w:rsidP="004B401D">
      <w:pPr>
        <w:pStyle w:val="Heading1"/>
        <w:numPr>
          <w:ilvl w:val="0"/>
          <w:numId w:val="38"/>
        </w:numPr>
      </w:pPr>
      <w:bookmarkStart w:id="2" w:name="_Toc177922804"/>
      <w:r>
        <w:t>Actions to Implement this Policy</w:t>
      </w:r>
      <w:bookmarkEnd w:id="2"/>
    </w:p>
    <w:p w14:paraId="144E301D" w14:textId="06B4A9AB" w:rsidR="004B401D" w:rsidRDefault="004B401D" w:rsidP="008562F9">
      <w:pPr>
        <w:snapToGrid w:val="0"/>
        <w:spacing w:before="120" w:after="120"/>
      </w:pPr>
      <w:r>
        <w:t xml:space="preserve">All staff at </w:t>
      </w:r>
      <w:r w:rsidRPr="004B401D">
        <w:rPr>
          <w:color w:val="C00000"/>
        </w:rPr>
        <w:t xml:space="preserve">[insert name of Centre] </w:t>
      </w:r>
      <w:r>
        <w:t>have a responsibility to give active and full support of this policy by ensuring that it is known and understood by staff and learners, and that it is implemented effectively.</w:t>
      </w:r>
    </w:p>
    <w:p w14:paraId="65151ECE" w14:textId="46AE89C5" w:rsidR="00CF713F" w:rsidRDefault="00787944" w:rsidP="004B401D">
      <w:pPr>
        <w:pStyle w:val="Heading1"/>
        <w:numPr>
          <w:ilvl w:val="0"/>
          <w:numId w:val="38"/>
        </w:numPr>
      </w:pPr>
      <w:bookmarkStart w:id="3" w:name="_Toc177922805"/>
      <w:r>
        <w:t>Requirements for Learner Work</w:t>
      </w:r>
      <w:bookmarkEnd w:id="3"/>
    </w:p>
    <w:p w14:paraId="27DBB57F" w14:textId="77777777" w:rsidR="00034A16" w:rsidRDefault="00787944" w:rsidP="00787944">
      <w:pPr>
        <w:snapToGrid w:val="0"/>
        <w:spacing w:before="120" w:after="120"/>
      </w:pPr>
      <w:r w:rsidRPr="00787944">
        <w:t xml:space="preserve">Learner work submitted for assessment must meet the learning outcomes at the standards described by the assessment criteria. </w:t>
      </w:r>
    </w:p>
    <w:p w14:paraId="6658B4EC" w14:textId="6490F389" w:rsidR="00787944" w:rsidRDefault="00787944" w:rsidP="00787944">
      <w:pPr>
        <w:snapToGrid w:val="0"/>
        <w:spacing w:before="120" w:after="120"/>
      </w:pPr>
      <w:r w:rsidRPr="00787944">
        <w:t xml:space="preserve">Assessors will </w:t>
      </w:r>
      <w:r>
        <w:t>assess</w:t>
      </w:r>
      <w:r w:rsidRPr="00787944">
        <w:t xml:space="preserve"> learner work based on these criteria, ensuring that the standards are met and the learning outcomes are achieved. </w:t>
      </w:r>
    </w:p>
    <w:p w14:paraId="2CE08419" w14:textId="59888B66" w:rsidR="00787944" w:rsidRPr="00787944" w:rsidRDefault="00787944" w:rsidP="00787944">
      <w:pPr>
        <w:snapToGrid w:val="0"/>
        <w:spacing w:before="120" w:after="120"/>
      </w:pPr>
      <w:r w:rsidRPr="00787944">
        <w:t xml:space="preserve">The learner work must provide sufficient authentic evidence for each </w:t>
      </w:r>
      <w:r>
        <w:t>l</w:t>
      </w:r>
      <w:r w:rsidRPr="00787944">
        <w:t xml:space="preserve">earning </w:t>
      </w:r>
      <w:r>
        <w:t>o</w:t>
      </w:r>
      <w:r w:rsidRPr="00787944">
        <w:t>utcome of the unit, responding to the tasks described in the respective ATHE Sample Assignment.</w:t>
      </w:r>
    </w:p>
    <w:p w14:paraId="703529F7" w14:textId="15A8144C" w:rsidR="00520AD3" w:rsidRDefault="00787944" w:rsidP="004B401D">
      <w:pPr>
        <w:pStyle w:val="Heading1"/>
        <w:numPr>
          <w:ilvl w:val="0"/>
          <w:numId w:val="38"/>
        </w:numPr>
      </w:pPr>
      <w:bookmarkStart w:id="4" w:name="_Toc177922806"/>
      <w:r>
        <w:t>Reasons for Resubmission</w:t>
      </w:r>
      <w:bookmarkEnd w:id="4"/>
      <w:r w:rsidR="00A40D63">
        <w:t xml:space="preserve"> </w:t>
      </w:r>
    </w:p>
    <w:p w14:paraId="7C438468" w14:textId="77777777" w:rsidR="00787944" w:rsidRPr="00787944" w:rsidRDefault="00787944" w:rsidP="00787944">
      <w:pPr>
        <w:snapToGrid w:val="0"/>
        <w:spacing w:before="120" w:after="120"/>
      </w:pPr>
      <w:r w:rsidRPr="00787944">
        <w:t>The assignment will be referred back to the learner for correction or retake in the following cases:</w:t>
      </w:r>
    </w:p>
    <w:p w14:paraId="453B8AF5" w14:textId="6F0E15A5" w:rsidR="00787944" w:rsidRPr="00787944" w:rsidRDefault="00787944" w:rsidP="00787944">
      <w:pPr>
        <w:pStyle w:val="NormalWeb"/>
        <w:numPr>
          <w:ilvl w:val="0"/>
          <w:numId w:val="55"/>
        </w:numPr>
        <w:spacing w:before="120" w:beforeAutospacing="0" w:after="120" w:afterAutospacing="0"/>
      </w:pPr>
      <w:r w:rsidRPr="00787944">
        <w:t>the assignment does not provide sufficient or any evidence for each of the LOs</w:t>
      </w:r>
    </w:p>
    <w:p w14:paraId="184EB88A" w14:textId="54CCE25C" w:rsidR="00787944" w:rsidRPr="00787944" w:rsidRDefault="00787944" w:rsidP="00787944">
      <w:pPr>
        <w:pStyle w:val="NormalWeb"/>
        <w:numPr>
          <w:ilvl w:val="0"/>
          <w:numId w:val="55"/>
        </w:numPr>
        <w:spacing w:before="120" w:beforeAutospacing="0" w:after="120" w:afterAutospacing="0"/>
      </w:pPr>
      <w:r w:rsidRPr="00787944">
        <w:t>the responses to the AC do not follow the command verbs</w:t>
      </w:r>
    </w:p>
    <w:p w14:paraId="1F0A5050" w14:textId="3C174CA2" w:rsidR="00787944" w:rsidRPr="00787944" w:rsidRDefault="00787944" w:rsidP="00787944">
      <w:pPr>
        <w:pStyle w:val="NormalWeb"/>
        <w:numPr>
          <w:ilvl w:val="0"/>
          <w:numId w:val="55"/>
        </w:numPr>
        <w:spacing w:before="120" w:beforeAutospacing="0" w:after="120" w:afterAutospacing="0"/>
      </w:pPr>
      <w:r w:rsidRPr="00787944">
        <w:t xml:space="preserve">the work proves to be </w:t>
      </w:r>
      <w:r>
        <w:t xml:space="preserve">partially or fully </w:t>
      </w:r>
      <w:r w:rsidRPr="00787944">
        <w:t>plagiarised</w:t>
      </w:r>
    </w:p>
    <w:p w14:paraId="69B7E028" w14:textId="64E3C59B" w:rsidR="00787944" w:rsidRPr="00787944" w:rsidRDefault="00787944" w:rsidP="00787944">
      <w:pPr>
        <w:pStyle w:val="NormalWeb"/>
        <w:numPr>
          <w:ilvl w:val="0"/>
          <w:numId w:val="55"/>
        </w:numPr>
        <w:spacing w:before="120" w:beforeAutospacing="0" w:after="120" w:afterAutospacing="0"/>
      </w:pPr>
      <w:r w:rsidRPr="00787944">
        <w:t>the work appears to have a very different language than the learner’s own voice</w:t>
      </w:r>
      <w:r>
        <w:t>.</w:t>
      </w:r>
    </w:p>
    <w:p w14:paraId="65627A17" w14:textId="6B13A5E0" w:rsidR="006177AB" w:rsidRDefault="00787944" w:rsidP="004B401D">
      <w:pPr>
        <w:pStyle w:val="Heading1"/>
        <w:numPr>
          <w:ilvl w:val="0"/>
          <w:numId w:val="38"/>
        </w:numPr>
      </w:pPr>
      <w:bookmarkStart w:id="5" w:name="_Toc177922807"/>
      <w:r>
        <w:t>Number of Resubmissions</w:t>
      </w:r>
      <w:bookmarkEnd w:id="5"/>
    </w:p>
    <w:p w14:paraId="0EB74362" w14:textId="051643A9" w:rsidR="00787944" w:rsidRPr="00787944" w:rsidRDefault="00A7373F" w:rsidP="001345AF">
      <w:pPr>
        <w:jc w:val="both"/>
      </w:pPr>
      <w:r w:rsidRPr="00787944">
        <w:rPr>
          <w:color w:val="C00000"/>
        </w:rPr>
        <w:t xml:space="preserve">[Insert name of Centre] </w:t>
      </w:r>
      <w:r w:rsidR="00787944" w:rsidRPr="00787944">
        <w:t xml:space="preserve">recognises the importance of providing learners with the opportunity to address gaps in their understanding and improve their work. Therefore, </w:t>
      </w:r>
      <w:r w:rsidR="001345AF">
        <w:t>l</w:t>
      </w:r>
      <w:r w:rsidR="00787944" w:rsidRPr="00787944">
        <w:t xml:space="preserve">earners are entitled to a maximum of </w:t>
      </w:r>
      <w:r w:rsidR="001345AF">
        <w:rPr>
          <w:color w:val="C00000"/>
        </w:rPr>
        <w:t>[i</w:t>
      </w:r>
      <w:r w:rsidR="001345AF" w:rsidRPr="00A40D63">
        <w:rPr>
          <w:color w:val="C00000"/>
        </w:rPr>
        <w:t xml:space="preserve">nsert </w:t>
      </w:r>
      <w:r w:rsidR="001345AF">
        <w:rPr>
          <w:color w:val="C00000"/>
        </w:rPr>
        <w:t>number</w:t>
      </w:r>
      <w:r w:rsidR="001345AF" w:rsidRPr="00A40D63">
        <w:rPr>
          <w:color w:val="C00000"/>
        </w:rPr>
        <w:t>]</w:t>
      </w:r>
      <w:r w:rsidR="00787944" w:rsidRPr="00787944">
        <w:t xml:space="preserve"> resubmissions for each assessment task.</w:t>
      </w:r>
    </w:p>
    <w:p w14:paraId="1CB66356" w14:textId="46C9D275" w:rsidR="0009090B" w:rsidRDefault="00034A16" w:rsidP="004B401D">
      <w:pPr>
        <w:pStyle w:val="Heading1"/>
        <w:numPr>
          <w:ilvl w:val="0"/>
          <w:numId w:val="38"/>
        </w:numPr>
      </w:pPr>
      <w:bookmarkStart w:id="6" w:name="_Toc177922808"/>
      <w:r>
        <w:lastRenderedPageBreak/>
        <w:t>Process for Referral and Detailed Feedback</w:t>
      </w:r>
      <w:bookmarkEnd w:id="6"/>
    </w:p>
    <w:p w14:paraId="22EAC125" w14:textId="77777777" w:rsidR="00034A16" w:rsidRPr="00034A16" w:rsidRDefault="00034A16" w:rsidP="00091DE2">
      <w:pPr>
        <w:spacing w:before="120" w:after="120"/>
        <w:jc w:val="both"/>
      </w:pPr>
      <w:r w:rsidRPr="00034A16">
        <w:t>When an assessor refers learner work due to not meeting the requirements of the qualification, the following steps will be taken:</w:t>
      </w:r>
    </w:p>
    <w:p w14:paraId="230072B3" w14:textId="77777777" w:rsidR="00034A16" w:rsidRPr="00034A16" w:rsidRDefault="00034A16" w:rsidP="00091DE2">
      <w:pPr>
        <w:pStyle w:val="ListParagraph"/>
        <w:numPr>
          <w:ilvl w:val="0"/>
          <w:numId w:val="70"/>
        </w:numPr>
        <w:spacing w:before="120" w:after="120"/>
        <w:ind w:left="720"/>
        <w:contextualSpacing w:val="0"/>
        <w:jc w:val="both"/>
      </w:pPr>
      <w:r w:rsidRPr="00034A16">
        <w:t>The assessor will provide detailed feedback, highlighting the areas where the work did not meet the assessment criteria.</w:t>
      </w:r>
    </w:p>
    <w:p w14:paraId="633CF0BA" w14:textId="77777777" w:rsidR="00034A16" w:rsidRPr="00034A16" w:rsidRDefault="00034A16" w:rsidP="00091DE2">
      <w:pPr>
        <w:pStyle w:val="ListParagraph"/>
        <w:numPr>
          <w:ilvl w:val="0"/>
          <w:numId w:val="70"/>
        </w:numPr>
        <w:spacing w:before="120" w:after="120"/>
        <w:ind w:left="720"/>
        <w:contextualSpacing w:val="0"/>
        <w:jc w:val="both"/>
      </w:pPr>
      <w:r w:rsidRPr="00034A16">
        <w:t>The feedback will include specific reasons for the referral, outlining what aspects of the assessment criteria were not met.</w:t>
      </w:r>
    </w:p>
    <w:p w14:paraId="33EBF626" w14:textId="041D82B8" w:rsidR="00034A16" w:rsidRPr="00034A16" w:rsidRDefault="00034A16" w:rsidP="00091DE2">
      <w:pPr>
        <w:pStyle w:val="ListParagraph"/>
        <w:numPr>
          <w:ilvl w:val="0"/>
          <w:numId w:val="70"/>
        </w:numPr>
        <w:spacing w:before="120" w:after="120"/>
        <w:ind w:left="720"/>
        <w:contextualSpacing w:val="0"/>
        <w:jc w:val="both"/>
      </w:pPr>
      <w:r w:rsidRPr="00034A16">
        <w:t xml:space="preserve">The assessor will communicate the referral decision to the </w:t>
      </w:r>
      <w:r w:rsidRPr="00091DE2">
        <w:t>learner</w:t>
      </w:r>
      <w:r w:rsidRPr="00034A16">
        <w:rPr>
          <w:color w:val="C00000"/>
        </w:rPr>
        <w:t xml:space="preserve"> [explain how the decision will be communicated]</w:t>
      </w:r>
      <w:r w:rsidRPr="00034A16">
        <w:t>, along with the feedback and areas requiring improvement.</w:t>
      </w:r>
    </w:p>
    <w:p w14:paraId="6B2C3FDF" w14:textId="46712AEF" w:rsidR="00034A16" w:rsidRDefault="00034A16" w:rsidP="00034A16">
      <w:pPr>
        <w:pStyle w:val="Heading1"/>
        <w:numPr>
          <w:ilvl w:val="0"/>
          <w:numId w:val="38"/>
        </w:numPr>
      </w:pPr>
      <w:bookmarkStart w:id="7" w:name="_Toc177922809"/>
      <w:r>
        <w:t>Process for Resubmitting Work</w:t>
      </w:r>
      <w:bookmarkEnd w:id="7"/>
      <w:r>
        <w:t xml:space="preserve"> </w:t>
      </w:r>
    </w:p>
    <w:p w14:paraId="4F64187F" w14:textId="77777777" w:rsidR="00034A16" w:rsidRPr="00034A16" w:rsidRDefault="00034A16" w:rsidP="00091DE2">
      <w:pPr>
        <w:spacing w:before="120" w:after="120"/>
        <w:jc w:val="both"/>
      </w:pPr>
      <w:r w:rsidRPr="00034A16">
        <w:t>After receiving referral feedback, the learner is required to revise their work to address all the identified issues, and the revised work must clearly demonstrate improvements aligned with these issues.</w:t>
      </w:r>
    </w:p>
    <w:p w14:paraId="4E0CA9B6" w14:textId="0A95D0D5" w:rsidR="00034A16" w:rsidRPr="00034A16" w:rsidRDefault="00034A16" w:rsidP="00091DE2">
      <w:pPr>
        <w:spacing w:before="120" w:after="120"/>
        <w:jc w:val="both"/>
      </w:pPr>
      <w:r w:rsidRPr="00034A16">
        <w:t xml:space="preserve">The learner must submit the revised work to the assessor within </w:t>
      </w:r>
      <w:r w:rsidRPr="00034A16">
        <w:rPr>
          <w:color w:val="C00000"/>
        </w:rPr>
        <w:t xml:space="preserve">[insert number of days] </w:t>
      </w:r>
      <w:r w:rsidRPr="00034A16">
        <w:t>working days from the date of referral feedback.</w:t>
      </w:r>
    </w:p>
    <w:p w14:paraId="32B9E83C" w14:textId="66B034DA" w:rsidR="00034A16" w:rsidRPr="00034A16" w:rsidRDefault="00034A16" w:rsidP="00091DE2">
      <w:pPr>
        <w:spacing w:before="120" w:after="120"/>
        <w:jc w:val="both"/>
      </w:pPr>
      <w:r w:rsidRPr="00034A16">
        <w:t>The assessor will reevaluate the resubmitted work, providing a final assessment decision.</w:t>
      </w:r>
    </w:p>
    <w:p w14:paraId="5912E65B" w14:textId="1189C06D" w:rsidR="00034A16" w:rsidRDefault="00034A16" w:rsidP="00034A16">
      <w:pPr>
        <w:pStyle w:val="Heading1"/>
        <w:numPr>
          <w:ilvl w:val="0"/>
          <w:numId w:val="38"/>
        </w:numPr>
      </w:pPr>
      <w:bookmarkStart w:id="8" w:name="_Toc177922810"/>
      <w:r>
        <w:t>Recording and Documentation</w:t>
      </w:r>
      <w:bookmarkEnd w:id="8"/>
    </w:p>
    <w:p w14:paraId="013325DB" w14:textId="77777777" w:rsidR="00034A16" w:rsidRPr="00034A16" w:rsidRDefault="00034A16" w:rsidP="00091DE2">
      <w:pPr>
        <w:spacing w:before="120" w:after="120"/>
        <w:jc w:val="both"/>
      </w:pPr>
      <w:r w:rsidRPr="00034A16">
        <w:t>The number of resubmissions for each learner will be tracked and recorded in the learner's academic record, providing detailed feedback and reasons for referral on the marksheet.</w:t>
      </w:r>
    </w:p>
    <w:p w14:paraId="2240022D" w14:textId="77777777" w:rsidR="00034A16" w:rsidRDefault="00034A16" w:rsidP="00091DE2">
      <w:pPr>
        <w:spacing w:before="120" w:after="120"/>
        <w:jc w:val="both"/>
      </w:pPr>
      <w:r w:rsidRPr="00034A16">
        <w:t>The assessor's evaluation of the resubmitted work, along with the final assessment decision, will be recorded in the learner's assessment records.</w:t>
      </w:r>
    </w:p>
    <w:p w14:paraId="7D812A1E" w14:textId="0EC6C15B" w:rsidR="00034A16" w:rsidRDefault="00034A16" w:rsidP="00034A16">
      <w:pPr>
        <w:pStyle w:val="Heading1"/>
        <w:numPr>
          <w:ilvl w:val="0"/>
          <w:numId w:val="38"/>
        </w:numPr>
      </w:pPr>
      <w:bookmarkStart w:id="9" w:name="_Toc177922811"/>
      <w:r>
        <w:t>Appeals Policy and Procedure</w:t>
      </w:r>
      <w:bookmarkEnd w:id="9"/>
    </w:p>
    <w:p w14:paraId="1B32C03A" w14:textId="77777777" w:rsidR="00034A16" w:rsidRDefault="00034A16" w:rsidP="00091DE2">
      <w:pPr>
        <w:spacing w:before="120" w:after="120"/>
        <w:jc w:val="both"/>
        <w:rPr>
          <w:b/>
          <w:bCs/>
        </w:rPr>
      </w:pPr>
      <w:r w:rsidRPr="00034A16">
        <w:t xml:space="preserve">If a learner disagrees with the referral decision or the assessment process, they have the right to follow the college's established appeals procedure, as outlined in the </w:t>
      </w:r>
      <w:r w:rsidRPr="00034A16">
        <w:rPr>
          <w:b/>
          <w:bCs/>
        </w:rPr>
        <w:t>Appeals Policy.</w:t>
      </w:r>
    </w:p>
    <w:p w14:paraId="0AA02127" w14:textId="77777777" w:rsidR="00091DE2" w:rsidRDefault="00091DE2" w:rsidP="00091DE2">
      <w:pPr>
        <w:pStyle w:val="Heading1"/>
        <w:numPr>
          <w:ilvl w:val="0"/>
          <w:numId w:val="38"/>
        </w:numPr>
      </w:pPr>
      <w:bookmarkStart w:id="10" w:name="_Toc177911400"/>
      <w:bookmarkStart w:id="11" w:name="_Toc177922812"/>
      <w:r>
        <w:t>Policy Review</w:t>
      </w:r>
      <w:bookmarkEnd w:id="10"/>
      <w:bookmarkEnd w:id="11"/>
    </w:p>
    <w:p w14:paraId="3C248DE4" w14:textId="77777777" w:rsidR="00091DE2" w:rsidRDefault="00091DE2" w:rsidP="00091DE2">
      <w:pPr>
        <w:snapToGrid w:val="0"/>
        <w:spacing w:before="120" w:after="120"/>
      </w:pPr>
      <w:r>
        <w:t xml:space="preserve">This Policy will be reviewed annually. The next date of review is </w:t>
      </w:r>
      <w:r w:rsidRPr="001D5826">
        <w:rPr>
          <w:color w:val="C00000"/>
        </w:rPr>
        <w:t>[insert date of next review]</w:t>
      </w:r>
      <w:r w:rsidRPr="001D5826">
        <w:t>.</w:t>
      </w:r>
    </w:p>
    <w:p w14:paraId="61642A8F" w14:textId="77777777" w:rsidR="00091DE2" w:rsidRPr="001D5826" w:rsidRDefault="00091DE2" w:rsidP="00091DE2"/>
    <w:p w14:paraId="41A7C8A5" w14:textId="77777777" w:rsidR="00034A16" w:rsidRPr="00034A16" w:rsidRDefault="00034A16" w:rsidP="00034A16">
      <w:pPr>
        <w:spacing w:before="120" w:after="120"/>
        <w:ind w:left="360"/>
        <w:jc w:val="both"/>
        <w:rPr>
          <w:b/>
          <w:bCs/>
        </w:rPr>
      </w:pPr>
    </w:p>
    <w:p w14:paraId="35487AAE" w14:textId="77777777" w:rsidR="00034A16" w:rsidRPr="00034A16" w:rsidRDefault="00034A16" w:rsidP="00034A16">
      <w:pPr>
        <w:spacing w:before="120" w:after="120"/>
        <w:ind w:left="360"/>
        <w:jc w:val="both"/>
      </w:pPr>
    </w:p>
    <w:p w14:paraId="4800284A" w14:textId="77777777" w:rsidR="00034A16" w:rsidRPr="00034A16" w:rsidRDefault="00034A16" w:rsidP="00034A16">
      <w:pPr>
        <w:spacing w:before="120" w:after="120"/>
        <w:ind w:left="360"/>
        <w:jc w:val="both"/>
      </w:pPr>
    </w:p>
    <w:p w14:paraId="7DBC99D8" w14:textId="77777777" w:rsidR="00034A16" w:rsidRPr="00034A16" w:rsidRDefault="00034A16" w:rsidP="00034A16"/>
    <w:p w14:paraId="63C42042" w14:textId="77777777" w:rsidR="00034A16" w:rsidRPr="00034A16" w:rsidRDefault="00034A16" w:rsidP="00034A16">
      <w:pPr>
        <w:spacing w:before="120" w:after="120"/>
        <w:ind w:left="360"/>
        <w:jc w:val="both"/>
      </w:pPr>
    </w:p>
    <w:p w14:paraId="3B602FEF" w14:textId="77777777" w:rsidR="00034A16" w:rsidRPr="00034A16" w:rsidRDefault="00034A16" w:rsidP="00034A16"/>
    <w:sectPr w:rsidR="00034A16" w:rsidRPr="00034A1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AEA77" w14:textId="77777777" w:rsidR="0079471D" w:rsidRDefault="0079471D" w:rsidP="000C74BD">
      <w:r>
        <w:separator/>
      </w:r>
    </w:p>
  </w:endnote>
  <w:endnote w:type="continuationSeparator" w:id="0">
    <w:p w14:paraId="375218C5" w14:textId="77777777" w:rsidR="0079471D" w:rsidRDefault="0079471D" w:rsidP="000C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25EF4" w14:textId="77777777" w:rsidR="0079471D" w:rsidRDefault="0079471D" w:rsidP="000C74BD">
      <w:r>
        <w:separator/>
      </w:r>
    </w:p>
  </w:footnote>
  <w:footnote w:type="continuationSeparator" w:id="0">
    <w:p w14:paraId="4FC58740" w14:textId="77777777" w:rsidR="0079471D" w:rsidRDefault="0079471D" w:rsidP="000C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6ECD2" w14:textId="1B74F4CF" w:rsidR="000C74BD" w:rsidRPr="000C74BD" w:rsidRDefault="000C74BD" w:rsidP="000C74BD">
    <w:pPr>
      <w:pStyle w:val="Header"/>
    </w:pPr>
    <w:r>
      <w:rPr>
        <w:noProof/>
      </w:rPr>
      <w:drawing>
        <wp:inline distT="0" distB="0" distL="0" distR="0" wp14:anchorId="70E0721A" wp14:editId="689CDF34">
          <wp:extent cx="1271239" cy="297327"/>
          <wp:effectExtent l="0" t="0" r="0" b="0"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47" cy="310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6B07"/>
    <w:multiLevelType w:val="multilevel"/>
    <w:tmpl w:val="83A4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B2B32"/>
    <w:multiLevelType w:val="hybridMultilevel"/>
    <w:tmpl w:val="A372D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A5158"/>
    <w:multiLevelType w:val="hybridMultilevel"/>
    <w:tmpl w:val="E166BA9E"/>
    <w:lvl w:ilvl="0" w:tplc="0809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3" w15:restartNumberingAfterBreak="0">
    <w:nsid w:val="0BD466DE"/>
    <w:multiLevelType w:val="multilevel"/>
    <w:tmpl w:val="1F08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12272"/>
    <w:multiLevelType w:val="hybridMultilevel"/>
    <w:tmpl w:val="6810B1C0"/>
    <w:lvl w:ilvl="0" w:tplc="27E4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40829"/>
    <w:multiLevelType w:val="hybridMultilevel"/>
    <w:tmpl w:val="F7FC49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25497"/>
    <w:multiLevelType w:val="hybridMultilevel"/>
    <w:tmpl w:val="D2F0F1BC"/>
    <w:lvl w:ilvl="0" w:tplc="27E4CD9A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7" w15:restartNumberingAfterBreak="0">
    <w:nsid w:val="0F736FC3"/>
    <w:multiLevelType w:val="multilevel"/>
    <w:tmpl w:val="D392465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9F790D"/>
    <w:multiLevelType w:val="multilevel"/>
    <w:tmpl w:val="9880F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AD28BF"/>
    <w:multiLevelType w:val="multilevel"/>
    <w:tmpl w:val="D8C4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F8772F"/>
    <w:multiLevelType w:val="multilevel"/>
    <w:tmpl w:val="3C7AA3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445C1B"/>
    <w:multiLevelType w:val="hybridMultilevel"/>
    <w:tmpl w:val="D242B8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0364B"/>
    <w:multiLevelType w:val="multilevel"/>
    <w:tmpl w:val="56C897E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FD0C2B"/>
    <w:multiLevelType w:val="hybridMultilevel"/>
    <w:tmpl w:val="F8961720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573114F"/>
    <w:multiLevelType w:val="hybridMultilevel"/>
    <w:tmpl w:val="76A2C720"/>
    <w:lvl w:ilvl="0" w:tplc="27E4CD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59A74E9"/>
    <w:multiLevelType w:val="hybridMultilevel"/>
    <w:tmpl w:val="AD5638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386D46"/>
    <w:multiLevelType w:val="hybridMultilevel"/>
    <w:tmpl w:val="15BC1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0749C"/>
    <w:multiLevelType w:val="multilevel"/>
    <w:tmpl w:val="AC1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923456"/>
    <w:multiLevelType w:val="multilevel"/>
    <w:tmpl w:val="EDF4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E497DDE"/>
    <w:multiLevelType w:val="hybridMultilevel"/>
    <w:tmpl w:val="6FB28C12"/>
    <w:lvl w:ilvl="0" w:tplc="27E4C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5D379B"/>
    <w:multiLevelType w:val="hybridMultilevel"/>
    <w:tmpl w:val="05A878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AE725E"/>
    <w:multiLevelType w:val="hybridMultilevel"/>
    <w:tmpl w:val="9588F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DD1ACD"/>
    <w:multiLevelType w:val="hybridMultilevel"/>
    <w:tmpl w:val="6A5EF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520E42"/>
    <w:multiLevelType w:val="multilevel"/>
    <w:tmpl w:val="4D38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68C7322"/>
    <w:multiLevelType w:val="multilevel"/>
    <w:tmpl w:val="4CC465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AC3242"/>
    <w:multiLevelType w:val="hybridMultilevel"/>
    <w:tmpl w:val="A2263E84"/>
    <w:lvl w:ilvl="0" w:tplc="27E4C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2D707E"/>
    <w:multiLevelType w:val="multilevel"/>
    <w:tmpl w:val="E1D0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ADA2F23"/>
    <w:multiLevelType w:val="hybridMultilevel"/>
    <w:tmpl w:val="A52C2666"/>
    <w:lvl w:ilvl="0" w:tplc="B922D91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E20433E"/>
    <w:multiLevelType w:val="hybridMultilevel"/>
    <w:tmpl w:val="D7F8DE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7D5F50"/>
    <w:multiLevelType w:val="hybridMultilevel"/>
    <w:tmpl w:val="3EB413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890F4C"/>
    <w:multiLevelType w:val="multilevel"/>
    <w:tmpl w:val="20E45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23305A5"/>
    <w:multiLevelType w:val="multilevel"/>
    <w:tmpl w:val="7DC4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23D7BD4"/>
    <w:multiLevelType w:val="hybridMultilevel"/>
    <w:tmpl w:val="26B07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875137"/>
    <w:multiLevelType w:val="hybridMultilevel"/>
    <w:tmpl w:val="D27ED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410CFC"/>
    <w:multiLevelType w:val="multilevel"/>
    <w:tmpl w:val="9496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65B04A5"/>
    <w:multiLevelType w:val="multilevel"/>
    <w:tmpl w:val="A1B6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66E4C45"/>
    <w:multiLevelType w:val="multilevel"/>
    <w:tmpl w:val="95DC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70A4C7B"/>
    <w:multiLevelType w:val="multilevel"/>
    <w:tmpl w:val="C298D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82E7C1C"/>
    <w:multiLevelType w:val="hybridMultilevel"/>
    <w:tmpl w:val="01CA1720"/>
    <w:lvl w:ilvl="0" w:tplc="82BE20E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C61C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2A94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86E5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685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F81C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3206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6ADAD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F0B2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B4D3AE2"/>
    <w:multiLevelType w:val="hybridMultilevel"/>
    <w:tmpl w:val="B1E67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583A7E"/>
    <w:multiLevelType w:val="multilevel"/>
    <w:tmpl w:val="5B54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F682718"/>
    <w:multiLevelType w:val="multilevel"/>
    <w:tmpl w:val="11DEDE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FE2048C"/>
    <w:multiLevelType w:val="multilevel"/>
    <w:tmpl w:val="5578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3C52A01"/>
    <w:multiLevelType w:val="hybridMultilevel"/>
    <w:tmpl w:val="9D6245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6C0EBA"/>
    <w:multiLevelType w:val="multilevel"/>
    <w:tmpl w:val="3F9E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58F47C0"/>
    <w:multiLevelType w:val="hybridMultilevel"/>
    <w:tmpl w:val="927C2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A87F12"/>
    <w:multiLevelType w:val="multilevel"/>
    <w:tmpl w:val="5A3E8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84B23DF"/>
    <w:multiLevelType w:val="multilevel"/>
    <w:tmpl w:val="B0B8F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BD57614"/>
    <w:multiLevelType w:val="hybridMultilevel"/>
    <w:tmpl w:val="E3C8F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662676"/>
    <w:multiLevelType w:val="multilevel"/>
    <w:tmpl w:val="6AC0D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DA740EF"/>
    <w:multiLevelType w:val="hybridMultilevel"/>
    <w:tmpl w:val="B1209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236BDA"/>
    <w:multiLevelType w:val="multilevel"/>
    <w:tmpl w:val="CD90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E555F95"/>
    <w:multiLevelType w:val="multilevel"/>
    <w:tmpl w:val="37E8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0A3519B"/>
    <w:multiLevelType w:val="hybridMultilevel"/>
    <w:tmpl w:val="D25E0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4300186"/>
    <w:multiLevelType w:val="hybridMultilevel"/>
    <w:tmpl w:val="4342B476"/>
    <w:lvl w:ilvl="0" w:tplc="C2942D7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42110A"/>
    <w:multiLevelType w:val="multilevel"/>
    <w:tmpl w:val="9A02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9431CA2"/>
    <w:multiLevelType w:val="hybridMultilevel"/>
    <w:tmpl w:val="EE7CD2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B0047D"/>
    <w:multiLevelType w:val="multilevel"/>
    <w:tmpl w:val="CA0CB44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03E7BB4"/>
    <w:multiLevelType w:val="multilevel"/>
    <w:tmpl w:val="EC02C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0892883"/>
    <w:multiLevelType w:val="multilevel"/>
    <w:tmpl w:val="B440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4B71360"/>
    <w:multiLevelType w:val="hybridMultilevel"/>
    <w:tmpl w:val="F90CE862"/>
    <w:lvl w:ilvl="0" w:tplc="27E4C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83871F8"/>
    <w:multiLevelType w:val="hybridMultilevel"/>
    <w:tmpl w:val="153CE42C"/>
    <w:lvl w:ilvl="0" w:tplc="27E4C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BD6FF1"/>
    <w:multiLevelType w:val="hybridMultilevel"/>
    <w:tmpl w:val="2124C0CC"/>
    <w:lvl w:ilvl="0" w:tplc="27E4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3" w15:restartNumberingAfterBreak="0">
    <w:nsid w:val="6AB97EC6"/>
    <w:multiLevelType w:val="multilevel"/>
    <w:tmpl w:val="69C4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B351C4A"/>
    <w:multiLevelType w:val="hybridMultilevel"/>
    <w:tmpl w:val="F2983608"/>
    <w:lvl w:ilvl="0" w:tplc="27E4C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0F07BA2"/>
    <w:multiLevelType w:val="hybridMultilevel"/>
    <w:tmpl w:val="50482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D50967"/>
    <w:multiLevelType w:val="hybridMultilevel"/>
    <w:tmpl w:val="E5242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D541ED"/>
    <w:multiLevelType w:val="multilevel"/>
    <w:tmpl w:val="B0F4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C773A1D"/>
    <w:multiLevelType w:val="hybridMultilevel"/>
    <w:tmpl w:val="5BDEEB04"/>
    <w:lvl w:ilvl="0" w:tplc="27E4C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420358"/>
    <w:multiLevelType w:val="multilevel"/>
    <w:tmpl w:val="DEA6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653097">
    <w:abstractNumId w:val="1"/>
  </w:num>
  <w:num w:numId="2" w16cid:durableId="1971668007">
    <w:abstractNumId w:val="66"/>
  </w:num>
  <w:num w:numId="3" w16cid:durableId="334962340">
    <w:abstractNumId w:val="48"/>
  </w:num>
  <w:num w:numId="4" w16cid:durableId="1427387028">
    <w:abstractNumId w:val="13"/>
  </w:num>
  <w:num w:numId="5" w16cid:durableId="1926062592">
    <w:abstractNumId w:val="27"/>
  </w:num>
  <w:num w:numId="6" w16cid:durableId="732629456">
    <w:abstractNumId w:val="40"/>
  </w:num>
  <w:num w:numId="7" w16cid:durableId="1190991292">
    <w:abstractNumId w:val="3"/>
  </w:num>
  <w:num w:numId="8" w16cid:durableId="1480341547">
    <w:abstractNumId w:val="15"/>
  </w:num>
  <w:num w:numId="9" w16cid:durableId="1412656502">
    <w:abstractNumId w:val="38"/>
  </w:num>
  <w:num w:numId="10" w16cid:durableId="979505820">
    <w:abstractNumId w:val="21"/>
  </w:num>
  <w:num w:numId="11" w16cid:durableId="631208663">
    <w:abstractNumId w:val="53"/>
  </w:num>
  <w:num w:numId="12" w16cid:durableId="1204633487">
    <w:abstractNumId w:val="22"/>
  </w:num>
  <w:num w:numId="13" w16cid:durableId="1142384558">
    <w:abstractNumId w:val="45"/>
  </w:num>
  <w:num w:numId="14" w16cid:durableId="884370071">
    <w:abstractNumId w:val="34"/>
  </w:num>
  <w:num w:numId="15" w16cid:durableId="2064911949">
    <w:abstractNumId w:val="54"/>
  </w:num>
  <w:num w:numId="16" w16cid:durableId="1080715781">
    <w:abstractNumId w:val="62"/>
  </w:num>
  <w:num w:numId="17" w16cid:durableId="1314219875">
    <w:abstractNumId w:val="6"/>
  </w:num>
  <w:num w:numId="18" w16cid:durableId="1625312607">
    <w:abstractNumId w:val="18"/>
  </w:num>
  <w:num w:numId="19" w16cid:durableId="1053239500">
    <w:abstractNumId w:val="5"/>
  </w:num>
  <w:num w:numId="20" w16cid:durableId="975523145">
    <w:abstractNumId w:val="37"/>
  </w:num>
  <w:num w:numId="21" w16cid:durableId="433331912">
    <w:abstractNumId w:val="44"/>
  </w:num>
  <w:num w:numId="22" w16cid:durableId="1642493755">
    <w:abstractNumId w:val="17"/>
  </w:num>
  <w:num w:numId="23" w16cid:durableId="898054750">
    <w:abstractNumId w:val="59"/>
  </w:num>
  <w:num w:numId="24" w16cid:durableId="707031709">
    <w:abstractNumId w:val="51"/>
  </w:num>
  <w:num w:numId="25" w16cid:durableId="1393238703">
    <w:abstractNumId w:val="35"/>
  </w:num>
  <w:num w:numId="26" w16cid:durableId="299382066">
    <w:abstractNumId w:val="63"/>
  </w:num>
  <w:num w:numId="27" w16cid:durableId="1329867510">
    <w:abstractNumId w:val="46"/>
  </w:num>
  <w:num w:numId="28" w16cid:durableId="1980649480">
    <w:abstractNumId w:val="52"/>
  </w:num>
  <w:num w:numId="29" w16cid:durableId="1009873373">
    <w:abstractNumId w:val="67"/>
  </w:num>
  <w:num w:numId="30" w16cid:durableId="1935672676">
    <w:abstractNumId w:val="42"/>
  </w:num>
  <w:num w:numId="31" w16cid:durableId="1067337169">
    <w:abstractNumId w:val="50"/>
  </w:num>
  <w:num w:numId="32" w16cid:durableId="1879395653">
    <w:abstractNumId w:val="31"/>
  </w:num>
  <w:num w:numId="33" w16cid:durableId="1308243458">
    <w:abstractNumId w:val="26"/>
  </w:num>
  <w:num w:numId="34" w16cid:durableId="278029097">
    <w:abstractNumId w:val="47"/>
  </w:num>
  <w:num w:numId="35" w16cid:durableId="2117675243">
    <w:abstractNumId w:val="9"/>
  </w:num>
  <w:num w:numId="36" w16cid:durableId="927882169">
    <w:abstractNumId w:val="8"/>
  </w:num>
  <w:num w:numId="37" w16cid:durableId="1121997822">
    <w:abstractNumId w:val="4"/>
  </w:num>
  <w:num w:numId="38" w16cid:durableId="174467046">
    <w:abstractNumId w:val="33"/>
  </w:num>
  <w:num w:numId="39" w16cid:durableId="644745331">
    <w:abstractNumId w:val="43"/>
  </w:num>
  <w:num w:numId="40" w16cid:durableId="177083207">
    <w:abstractNumId w:val="56"/>
  </w:num>
  <w:num w:numId="41" w16cid:durableId="754326551">
    <w:abstractNumId w:val="60"/>
  </w:num>
  <w:num w:numId="42" w16cid:durableId="1461612566">
    <w:abstractNumId w:val="28"/>
  </w:num>
  <w:num w:numId="43" w16cid:durableId="1860003379">
    <w:abstractNumId w:val="2"/>
  </w:num>
  <w:num w:numId="44" w16cid:durableId="307974381">
    <w:abstractNumId w:val="10"/>
  </w:num>
  <w:num w:numId="45" w16cid:durableId="213127038">
    <w:abstractNumId w:val="7"/>
  </w:num>
  <w:num w:numId="46" w16cid:durableId="311059058">
    <w:abstractNumId w:val="12"/>
  </w:num>
  <w:num w:numId="47" w16cid:durableId="414396369">
    <w:abstractNumId w:val="57"/>
  </w:num>
  <w:num w:numId="48" w16cid:durableId="1611667626">
    <w:abstractNumId w:val="64"/>
  </w:num>
  <w:num w:numId="49" w16cid:durableId="770785929">
    <w:abstractNumId w:val="49"/>
  </w:num>
  <w:num w:numId="50" w16cid:durableId="1199973652">
    <w:abstractNumId w:val="32"/>
  </w:num>
  <w:num w:numId="51" w16cid:durableId="684404674">
    <w:abstractNumId w:val="20"/>
  </w:num>
  <w:num w:numId="52" w16cid:durableId="126314206">
    <w:abstractNumId w:val="25"/>
  </w:num>
  <w:num w:numId="53" w16cid:durableId="1296181450">
    <w:abstractNumId w:val="68"/>
  </w:num>
  <w:num w:numId="54" w16cid:durableId="551355493">
    <w:abstractNumId w:val="41"/>
  </w:num>
  <w:num w:numId="55" w16cid:durableId="1751661689">
    <w:abstractNumId w:val="19"/>
  </w:num>
  <w:num w:numId="56" w16cid:durableId="457799942">
    <w:abstractNumId w:val="0"/>
  </w:num>
  <w:num w:numId="57" w16cid:durableId="2074349073">
    <w:abstractNumId w:val="69"/>
  </w:num>
  <w:num w:numId="58" w16cid:durableId="1914973194">
    <w:abstractNumId w:val="16"/>
  </w:num>
  <w:num w:numId="59" w16cid:durableId="1349941693">
    <w:abstractNumId w:val="65"/>
  </w:num>
  <w:num w:numId="60" w16cid:durableId="792214077">
    <w:abstractNumId w:val="39"/>
  </w:num>
  <w:num w:numId="61" w16cid:durableId="1405100293">
    <w:abstractNumId w:val="29"/>
  </w:num>
  <w:num w:numId="62" w16cid:durableId="1604454444">
    <w:abstractNumId w:val="30"/>
  </w:num>
  <w:num w:numId="63" w16cid:durableId="850098781">
    <w:abstractNumId w:val="23"/>
  </w:num>
  <w:num w:numId="64" w16cid:durableId="395129027">
    <w:abstractNumId w:val="24"/>
  </w:num>
  <w:num w:numId="65" w16cid:durableId="1014266212">
    <w:abstractNumId w:val="36"/>
  </w:num>
  <w:num w:numId="66" w16cid:durableId="1716419782">
    <w:abstractNumId w:val="55"/>
  </w:num>
  <w:num w:numId="67" w16cid:durableId="434522723">
    <w:abstractNumId w:val="58"/>
  </w:num>
  <w:num w:numId="68" w16cid:durableId="1260212888">
    <w:abstractNumId w:val="61"/>
  </w:num>
  <w:num w:numId="69" w16cid:durableId="1142308109">
    <w:abstractNumId w:val="11"/>
  </w:num>
  <w:num w:numId="70" w16cid:durableId="5470329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BD"/>
    <w:rsid w:val="00004C12"/>
    <w:rsid w:val="00012DEC"/>
    <w:rsid w:val="0001712A"/>
    <w:rsid w:val="0003352F"/>
    <w:rsid w:val="00034A16"/>
    <w:rsid w:val="000876C9"/>
    <w:rsid w:val="00087CB8"/>
    <w:rsid w:val="0009090B"/>
    <w:rsid w:val="00091DE2"/>
    <w:rsid w:val="000C74BD"/>
    <w:rsid w:val="000E3123"/>
    <w:rsid w:val="0010236A"/>
    <w:rsid w:val="00130259"/>
    <w:rsid w:val="001345AF"/>
    <w:rsid w:val="0014137B"/>
    <w:rsid w:val="00166A88"/>
    <w:rsid w:val="001924CF"/>
    <w:rsid w:val="0019695B"/>
    <w:rsid w:val="00196A27"/>
    <w:rsid w:val="001A658D"/>
    <w:rsid w:val="001D266D"/>
    <w:rsid w:val="00225CFD"/>
    <w:rsid w:val="00260A5C"/>
    <w:rsid w:val="00260B6B"/>
    <w:rsid w:val="002650F7"/>
    <w:rsid w:val="00270F65"/>
    <w:rsid w:val="0027114D"/>
    <w:rsid w:val="00282BAA"/>
    <w:rsid w:val="00283296"/>
    <w:rsid w:val="002C150A"/>
    <w:rsid w:val="002E79FC"/>
    <w:rsid w:val="002F0519"/>
    <w:rsid w:val="00351C3E"/>
    <w:rsid w:val="00376210"/>
    <w:rsid w:val="003C701C"/>
    <w:rsid w:val="003F28CA"/>
    <w:rsid w:val="00403283"/>
    <w:rsid w:val="0043315B"/>
    <w:rsid w:val="00454DEF"/>
    <w:rsid w:val="00460BA5"/>
    <w:rsid w:val="004B1F3D"/>
    <w:rsid w:val="004B401D"/>
    <w:rsid w:val="004D391D"/>
    <w:rsid w:val="00517340"/>
    <w:rsid w:val="00520AD3"/>
    <w:rsid w:val="00565840"/>
    <w:rsid w:val="00573656"/>
    <w:rsid w:val="00595611"/>
    <w:rsid w:val="005B1AAC"/>
    <w:rsid w:val="006068E1"/>
    <w:rsid w:val="006177AB"/>
    <w:rsid w:val="0067662E"/>
    <w:rsid w:val="00677736"/>
    <w:rsid w:val="006B6EEC"/>
    <w:rsid w:val="006D6F7D"/>
    <w:rsid w:val="00705B55"/>
    <w:rsid w:val="00711987"/>
    <w:rsid w:val="00771D45"/>
    <w:rsid w:val="00777278"/>
    <w:rsid w:val="00787944"/>
    <w:rsid w:val="00793E9D"/>
    <w:rsid w:val="0079471D"/>
    <w:rsid w:val="007A5500"/>
    <w:rsid w:val="007B7767"/>
    <w:rsid w:val="00841225"/>
    <w:rsid w:val="00847C7E"/>
    <w:rsid w:val="008562F9"/>
    <w:rsid w:val="0086718E"/>
    <w:rsid w:val="00870B0F"/>
    <w:rsid w:val="00915994"/>
    <w:rsid w:val="00951B03"/>
    <w:rsid w:val="009A7E85"/>
    <w:rsid w:val="009B2F25"/>
    <w:rsid w:val="009B7F7D"/>
    <w:rsid w:val="009D0045"/>
    <w:rsid w:val="009E5710"/>
    <w:rsid w:val="00A00E69"/>
    <w:rsid w:val="00A0722B"/>
    <w:rsid w:val="00A249E3"/>
    <w:rsid w:val="00A25063"/>
    <w:rsid w:val="00A31EBC"/>
    <w:rsid w:val="00A40D63"/>
    <w:rsid w:val="00A7373F"/>
    <w:rsid w:val="00AA28C3"/>
    <w:rsid w:val="00AF183D"/>
    <w:rsid w:val="00B07635"/>
    <w:rsid w:val="00B755F8"/>
    <w:rsid w:val="00BC6572"/>
    <w:rsid w:val="00BD1A86"/>
    <w:rsid w:val="00BE3CF5"/>
    <w:rsid w:val="00C02B84"/>
    <w:rsid w:val="00C1247F"/>
    <w:rsid w:val="00C3269D"/>
    <w:rsid w:val="00C52FBE"/>
    <w:rsid w:val="00C67473"/>
    <w:rsid w:val="00C9427C"/>
    <w:rsid w:val="00CA3F45"/>
    <w:rsid w:val="00CC7E2E"/>
    <w:rsid w:val="00CF538E"/>
    <w:rsid w:val="00CF713F"/>
    <w:rsid w:val="00D01870"/>
    <w:rsid w:val="00D04361"/>
    <w:rsid w:val="00D148BA"/>
    <w:rsid w:val="00D3465F"/>
    <w:rsid w:val="00D629C7"/>
    <w:rsid w:val="00D661F3"/>
    <w:rsid w:val="00D708D0"/>
    <w:rsid w:val="00D7700F"/>
    <w:rsid w:val="00D83914"/>
    <w:rsid w:val="00DC6069"/>
    <w:rsid w:val="00E02D0D"/>
    <w:rsid w:val="00E20C5F"/>
    <w:rsid w:val="00E30D90"/>
    <w:rsid w:val="00E61799"/>
    <w:rsid w:val="00E7220E"/>
    <w:rsid w:val="00E74375"/>
    <w:rsid w:val="00E91356"/>
    <w:rsid w:val="00E963D3"/>
    <w:rsid w:val="00EE1C05"/>
    <w:rsid w:val="00F13A50"/>
    <w:rsid w:val="00F1555F"/>
    <w:rsid w:val="00F16839"/>
    <w:rsid w:val="00F3623A"/>
    <w:rsid w:val="00F36F60"/>
    <w:rsid w:val="00F76A57"/>
    <w:rsid w:val="00F91EE1"/>
    <w:rsid w:val="00FB67E9"/>
    <w:rsid w:val="00FE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42B93"/>
  <w15:chartTrackingRefBased/>
  <w15:docId w15:val="{01F4E066-FE76-3843-B8DC-BD8135AC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0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7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4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4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4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4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7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C7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4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4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4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4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7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4BD"/>
  </w:style>
  <w:style w:type="paragraph" w:styleId="Footer">
    <w:name w:val="footer"/>
    <w:basedOn w:val="Normal"/>
    <w:link w:val="FooterChar"/>
    <w:uiPriority w:val="99"/>
    <w:unhideWhenUsed/>
    <w:rsid w:val="000C74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4BD"/>
  </w:style>
  <w:style w:type="table" w:styleId="TableGrid">
    <w:name w:val="Table Grid"/>
    <w:basedOn w:val="TableNormal"/>
    <w:uiPriority w:val="39"/>
    <w:rsid w:val="000C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236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0236A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87CB8"/>
    <w:pPr>
      <w:spacing w:before="480" w:after="0" w:line="276" w:lineRule="auto"/>
      <w:outlineLvl w:val="9"/>
    </w:pPr>
    <w:rPr>
      <w:b/>
      <w:bCs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87CB8"/>
    <w:pPr>
      <w:ind w:left="240"/>
    </w:pPr>
    <w:rPr>
      <w:rFonts w:asciiTheme="minorHAnsi" w:hAnsiTheme="minorHAnsi"/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087CB8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87CB8"/>
    <w:pPr>
      <w:ind w:left="48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7CB8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7CB8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87CB8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87CB8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87CB8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87CB8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87CB8"/>
    <w:pPr>
      <w:ind w:left="192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1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1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4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7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7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0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3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8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8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3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5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1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5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6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4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5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E7DE1CD40C6429A45E086D172016C" ma:contentTypeVersion="25" ma:contentTypeDescription="Create a new document." ma:contentTypeScope="" ma:versionID="641712fcfb813bfa76e77e01b21f598a">
  <xsd:schema xmlns:xsd="http://www.w3.org/2001/XMLSchema" xmlns:xs="http://www.w3.org/2001/XMLSchema" xmlns:p="http://schemas.microsoft.com/office/2006/metadata/properties" xmlns:ns2="22812ec9-6747-4bc3-8aca-0fdba15b7bee" xmlns:ns3="edcb87ba-f09c-4f22-bb1c-c46377184fd3" targetNamespace="http://schemas.microsoft.com/office/2006/metadata/properties" ma:root="true" ma:fieldsID="db2c8b9d29859cc7978ec94f79c27689" ns2:_="" ns3:_="">
    <xsd:import namespace="22812ec9-6747-4bc3-8aca-0fdba15b7bee"/>
    <xsd:import namespace="edcb87ba-f09c-4f22-bb1c-c46377184fd3"/>
    <xsd:element name="properties">
      <xsd:complexType>
        <xsd:sequence>
          <xsd:element name="documentManagement">
            <xsd:complexType>
              <xsd:all>
                <xsd:element ref="ns2:DateofLastReview" minOccurs="0"/>
                <xsd:element ref="ns2:ReviewDate" minOccurs="0"/>
                <xsd:element ref="ns2:Owner" minOccurs="0"/>
                <xsd:element ref="ns2:MediaServiceMetadata" minOccurs="0"/>
                <xsd:element ref="ns2:MediaServiceFastMetadata" minOccurs="0"/>
                <xsd:element ref="ns2:Status" minOccurs="0"/>
                <xsd:element ref="ns2:DocVersion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12ec9-6747-4bc3-8aca-0fdba15b7bee" elementFormDefault="qualified">
    <xsd:import namespace="http://schemas.microsoft.com/office/2006/documentManagement/types"/>
    <xsd:import namespace="http://schemas.microsoft.com/office/infopath/2007/PartnerControls"/>
    <xsd:element name="DateofLastReview" ma:index="8" nillable="true" ma:displayName="Last reviewed" ma:format="DateOnly" ma:internalName="DateofLastReview">
      <xsd:simpleType>
        <xsd:restriction base="dms:DateTime"/>
      </xsd:simpleType>
    </xsd:element>
    <xsd:element name="ReviewDate" ma:index="9" nillable="true" ma:displayName="Review Date" ma:format="DateOnly" ma:indexed="true" ma:internalName="ReviewDate">
      <xsd:simpleType>
        <xsd:restriction base="dms:DateTime"/>
      </xsd:simpleType>
    </xsd:element>
    <xsd:element name="Owner" ma:index="10" nillable="true" ma:displayName="Owner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3" nillable="true" ma:displayName="Status" ma:default="In Review" ma:format="Dropdown" ma:internalName="Status">
      <xsd:simpleType>
        <xsd:restriction base="dms:Choice">
          <xsd:enumeration value="In Review"/>
          <xsd:enumeration value="Completed"/>
          <xsd:enumeration value="No longer in use"/>
        </xsd:restriction>
      </xsd:simpleType>
    </xsd:element>
    <xsd:element name="DocVersion" ma:index="14" nillable="true" ma:displayName="Doc Version" ma:format="Dropdown" ma:list="22812ec9-6747-4bc3-8aca-0fdba15b7bee" ma:internalName="DocVersion" ma:showField="_UIVersionString">
      <xsd:simpleType>
        <xsd:restriction base="dms:Lookup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fd3e7f-437d-4ecf-a776-6ffdb22ad9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b87ba-f09c-4f22-bb1c-c46377184fd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bf40c2f-3154-4d96-9c96-082890afb757}" ma:internalName="TaxCatchAll" ma:showField="CatchAllData" ma:web="edcb87ba-f09c-4f22-bb1c-c46377184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ofLastReview xmlns="22812ec9-6747-4bc3-8aca-0fdba15b7bee" xsi:nil="true"/>
    <DocVersion xmlns="22812ec9-6747-4bc3-8aca-0fdba15b7bee" xsi:nil="true"/>
    <ReviewDate xmlns="22812ec9-6747-4bc3-8aca-0fdba15b7bee" xsi:nil="true"/>
    <TaxCatchAll xmlns="edcb87ba-f09c-4f22-bb1c-c46377184fd3" xsi:nil="true"/>
    <Owner xmlns="22812ec9-6747-4bc3-8aca-0fdba15b7bee">
      <UserInfo>
        <DisplayName/>
        <AccountId xsi:nil="true"/>
        <AccountType/>
      </UserInfo>
    </Owner>
    <Status xmlns="22812ec9-6747-4bc3-8aca-0fdba15b7bee">In Review</Status>
    <lcf76f155ced4ddcb4097134ff3c332f xmlns="22812ec9-6747-4bc3-8aca-0fdba15b7bee">
      <Terms xmlns="http://schemas.microsoft.com/office/infopath/2007/PartnerControls"/>
    </lcf76f155ced4ddcb4097134ff3c332f>
    <_ApprovalAssignedTo xmlns="22812ec9-6747-4bc3-8aca-0fdba15b7bee">
      <UserInfo>
        <DisplayName/>
        <AccountId xsi:nil="true"/>
        <AccountType/>
      </UserInfo>
    </_ApprovalAssignedTo>
    <_ApprovalStatus xmlns="22812ec9-6747-4bc3-8aca-0fdba15b7bee">0</_ApprovalStatus>
    <_ApprovalRespondedBy xmlns="22812ec9-6747-4bc3-8aca-0fdba15b7bee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66A68501-F5B9-0347-8F8E-C58359E22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C6F766-2B50-4ECB-8F32-9DF5A222E0BF}"/>
</file>

<file path=customXml/itemProps3.xml><?xml version="1.0" encoding="utf-8"?>
<ds:datastoreItem xmlns:ds="http://schemas.openxmlformats.org/officeDocument/2006/customXml" ds:itemID="{38D08C51-BEC6-4D19-A8DD-C695B21F7949}"/>
</file>

<file path=customXml/itemProps4.xml><?xml version="1.0" encoding="utf-8"?>
<ds:datastoreItem xmlns:ds="http://schemas.openxmlformats.org/officeDocument/2006/customXml" ds:itemID="{A5AE119F-4C34-40E5-BED6-CF8361F9FC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O'Toole</dc:creator>
  <cp:keywords/>
  <dc:description/>
  <cp:lastModifiedBy>Christine</cp:lastModifiedBy>
  <cp:revision>2</cp:revision>
  <dcterms:created xsi:type="dcterms:W3CDTF">2024-11-05T09:38:00Z</dcterms:created>
  <dcterms:modified xsi:type="dcterms:W3CDTF">2024-11-05T09:38:00Z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0x010100B5FE7DE1CD40C6429A45E086D172016C</vt:lpwstr>
  </property>
</Properties>
</file>