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A3B16" w14:textId="77777777" w:rsidR="00E30D90" w:rsidRDefault="00E30D90" w:rsidP="000C74BD">
      <w:pPr>
        <w:snapToGrid w:val="0"/>
        <w:spacing w:before="120" w:after="120"/>
        <w:rPr>
          <w:lang w:val="en-US"/>
        </w:rPr>
      </w:pPr>
    </w:p>
    <w:p w14:paraId="7E63DE69" w14:textId="77777777" w:rsidR="000C74BD" w:rsidRDefault="000C74BD" w:rsidP="000C74BD">
      <w:pPr>
        <w:snapToGrid w:val="0"/>
        <w:spacing w:before="120" w:after="120"/>
        <w:rPr>
          <w:lang w:val="en-US"/>
        </w:rPr>
      </w:pPr>
    </w:p>
    <w:p w14:paraId="2E930443" w14:textId="77777777" w:rsidR="000C74BD" w:rsidRDefault="000C74BD" w:rsidP="000C74BD">
      <w:pPr>
        <w:pStyle w:val="Title"/>
        <w:snapToGrid w:val="0"/>
        <w:spacing w:before="120" w:after="120"/>
        <w:contextualSpacing w:val="0"/>
        <w:rPr>
          <w:lang w:val="en-US"/>
        </w:rPr>
      </w:pPr>
    </w:p>
    <w:p w14:paraId="6DE9C20A" w14:textId="0534F664" w:rsidR="000C74BD" w:rsidRPr="00E7220E" w:rsidRDefault="00E7220E" w:rsidP="00E7220E">
      <w:pPr>
        <w:pStyle w:val="Title"/>
        <w:snapToGrid w:val="0"/>
        <w:spacing w:before="120" w:after="120"/>
        <w:contextualSpacing w:val="0"/>
        <w:jc w:val="center"/>
        <w:rPr>
          <w:color w:val="C00000"/>
          <w:lang w:val="en-US"/>
        </w:rPr>
      </w:pPr>
      <w:r w:rsidRPr="00E7220E">
        <w:rPr>
          <w:color w:val="C00000"/>
          <w:lang w:val="en-US"/>
        </w:rPr>
        <w:t>[</w:t>
      </w:r>
      <w:r>
        <w:rPr>
          <w:color w:val="C00000"/>
          <w:lang w:val="en-US"/>
        </w:rPr>
        <w:t xml:space="preserve">Insert </w:t>
      </w:r>
      <w:r w:rsidRPr="00E7220E">
        <w:rPr>
          <w:color w:val="C00000"/>
          <w:lang w:val="en-US"/>
        </w:rPr>
        <w:t xml:space="preserve">Name </w:t>
      </w:r>
      <w:r w:rsidR="00D629C7">
        <w:rPr>
          <w:color w:val="C00000"/>
          <w:lang w:val="en-US"/>
        </w:rPr>
        <w:t>o</w:t>
      </w:r>
      <w:r w:rsidRPr="00E7220E">
        <w:rPr>
          <w:color w:val="C00000"/>
          <w:lang w:val="en-US"/>
        </w:rPr>
        <w:t>f Centre]</w:t>
      </w:r>
    </w:p>
    <w:p w14:paraId="5697BDAF" w14:textId="77777777" w:rsidR="000C74BD" w:rsidRDefault="000C74BD" w:rsidP="000C74BD">
      <w:pPr>
        <w:pStyle w:val="Title"/>
        <w:snapToGrid w:val="0"/>
        <w:spacing w:before="120" w:after="120"/>
        <w:contextualSpacing w:val="0"/>
        <w:rPr>
          <w:color w:val="C00000"/>
          <w:lang w:val="en-US"/>
        </w:rPr>
      </w:pPr>
    </w:p>
    <w:p w14:paraId="4AA7CD5F" w14:textId="77777777" w:rsidR="000C74BD" w:rsidRDefault="000C74BD" w:rsidP="000C74BD">
      <w:pPr>
        <w:pStyle w:val="Title"/>
        <w:snapToGrid w:val="0"/>
        <w:spacing w:before="120" w:after="120"/>
        <w:contextualSpacing w:val="0"/>
        <w:rPr>
          <w:color w:val="C00000"/>
          <w:lang w:val="en-US"/>
        </w:rPr>
      </w:pPr>
    </w:p>
    <w:p w14:paraId="664E5A2D" w14:textId="02BAB4F2" w:rsidR="000C74BD" w:rsidRDefault="000C74BD" w:rsidP="000C74BD">
      <w:pPr>
        <w:pStyle w:val="Title"/>
        <w:snapToGrid w:val="0"/>
        <w:spacing w:before="120" w:after="120"/>
        <w:contextualSpacing w:val="0"/>
        <w:rPr>
          <w:lang w:val="en-US"/>
        </w:rPr>
      </w:pPr>
    </w:p>
    <w:p w14:paraId="75C34229" w14:textId="7DB7E9BA" w:rsidR="000C74BD" w:rsidRPr="00E7220E" w:rsidRDefault="00120767" w:rsidP="00E7220E">
      <w:pPr>
        <w:pStyle w:val="Title"/>
      </w:pPr>
      <w:r>
        <w:t>Learner Recruitment</w:t>
      </w:r>
      <w:r w:rsidR="00432926">
        <w:t>, Selection</w:t>
      </w:r>
      <w:r w:rsidR="000C74BD" w:rsidRPr="00E7220E">
        <w:t xml:space="preserve"> </w:t>
      </w:r>
      <w:r w:rsidR="008343B6">
        <w:t xml:space="preserve">and Admissions </w:t>
      </w:r>
      <w:r w:rsidR="000C74BD" w:rsidRPr="00E7220E">
        <w:t>Policy</w:t>
      </w:r>
    </w:p>
    <w:p w14:paraId="312045C1" w14:textId="77777777" w:rsidR="000C74BD" w:rsidRDefault="000C74BD" w:rsidP="000C74BD">
      <w:pPr>
        <w:snapToGrid w:val="0"/>
        <w:spacing w:before="120" w:after="120"/>
        <w:rPr>
          <w:lang w:val="en-US"/>
        </w:rPr>
      </w:pPr>
    </w:p>
    <w:p w14:paraId="637B0B9A" w14:textId="77777777" w:rsidR="000C74BD" w:rsidRDefault="000C74BD" w:rsidP="000C74BD">
      <w:pPr>
        <w:snapToGrid w:val="0"/>
        <w:spacing w:before="120" w:after="120"/>
        <w:rPr>
          <w:lang w:val="en-US"/>
        </w:rPr>
      </w:pPr>
    </w:p>
    <w:p w14:paraId="1137E268" w14:textId="77777777" w:rsidR="000C74BD" w:rsidRDefault="000C74BD" w:rsidP="000C74BD">
      <w:pPr>
        <w:snapToGrid w:val="0"/>
        <w:spacing w:before="120" w:after="120"/>
        <w:rPr>
          <w:lang w:val="en-US"/>
        </w:rPr>
      </w:pPr>
    </w:p>
    <w:p w14:paraId="0C524820" w14:textId="77777777" w:rsidR="000C74BD" w:rsidRDefault="000C74BD" w:rsidP="000C74BD">
      <w:pPr>
        <w:snapToGrid w:val="0"/>
        <w:spacing w:before="120" w:after="120"/>
        <w:rPr>
          <w:lang w:val="en-US"/>
        </w:rPr>
      </w:pPr>
    </w:p>
    <w:p w14:paraId="2E58B2FD" w14:textId="77777777" w:rsidR="000C74BD" w:rsidRDefault="000C74BD" w:rsidP="000C74BD">
      <w:pPr>
        <w:snapToGrid w:val="0"/>
        <w:spacing w:before="120" w:after="120"/>
        <w:rPr>
          <w:lang w:val="en-US"/>
        </w:rPr>
      </w:pPr>
    </w:p>
    <w:p w14:paraId="2F4476D5" w14:textId="77777777" w:rsidR="000C74BD" w:rsidRDefault="000C74BD" w:rsidP="000C74BD">
      <w:pPr>
        <w:snapToGrid w:val="0"/>
        <w:spacing w:before="120" w:after="120"/>
        <w:rPr>
          <w:lang w:val="en-US"/>
        </w:rPr>
      </w:pPr>
    </w:p>
    <w:p w14:paraId="50D75421" w14:textId="77777777" w:rsidR="000C74BD" w:rsidRDefault="000C74BD" w:rsidP="000C74BD">
      <w:pPr>
        <w:snapToGrid w:val="0"/>
        <w:spacing w:before="120" w:after="120"/>
        <w:rPr>
          <w:lang w:val="en-US"/>
        </w:rPr>
      </w:pPr>
    </w:p>
    <w:p w14:paraId="3244D06A" w14:textId="77777777" w:rsidR="000C74BD" w:rsidRDefault="000C74BD" w:rsidP="000C74BD">
      <w:pPr>
        <w:snapToGrid w:val="0"/>
        <w:spacing w:before="120" w:after="120"/>
        <w:rPr>
          <w:lang w:val="en-US"/>
        </w:rPr>
      </w:pPr>
    </w:p>
    <w:p w14:paraId="2B9CDFF1" w14:textId="77777777" w:rsidR="000C74BD" w:rsidRDefault="000C74BD" w:rsidP="000C74BD">
      <w:pPr>
        <w:snapToGrid w:val="0"/>
        <w:spacing w:before="120" w:after="120"/>
        <w:rPr>
          <w:lang w:val="en-US"/>
        </w:rPr>
      </w:pPr>
    </w:p>
    <w:p w14:paraId="2BB7958B" w14:textId="77777777" w:rsidR="000C74BD" w:rsidRDefault="000C74BD" w:rsidP="000C74BD">
      <w:pPr>
        <w:snapToGrid w:val="0"/>
        <w:spacing w:before="120" w:after="120"/>
        <w:rPr>
          <w:lang w:val="en-US"/>
        </w:rPr>
      </w:pPr>
    </w:p>
    <w:p w14:paraId="795F894A" w14:textId="77777777" w:rsidR="000C74BD" w:rsidRDefault="000C74BD" w:rsidP="000C74BD">
      <w:pPr>
        <w:snapToGrid w:val="0"/>
        <w:spacing w:before="120" w:after="120"/>
        <w:rPr>
          <w:lang w:val="en-US"/>
        </w:rPr>
      </w:pPr>
    </w:p>
    <w:p w14:paraId="11D50492" w14:textId="77777777" w:rsidR="000C74BD" w:rsidRDefault="000C74BD" w:rsidP="000C74BD">
      <w:pPr>
        <w:snapToGrid w:val="0"/>
        <w:spacing w:before="120" w:after="120"/>
        <w:rPr>
          <w:lang w:val="en-US"/>
        </w:rPr>
      </w:pPr>
    </w:p>
    <w:p w14:paraId="5821AA08" w14:textId="77777777" w:rsidR="000C74BD" w:rsidRDefault="000C74BD" w:rsidP="000C74BD">
      <w:pPr>
        <w:snapToGrid w:val="0"/>
        <w:spacing w:before="120" w:after="120"/>
        <w:rPr>
          <w:lang w:val="en-US"/>
        </w:rPr>
      </w:pPr>
    </w:p>
    <w:p w14:paraId="67D128FF" w14:textId="77777777" w:rsidR="000C74BD" w:rsidRDefault="000C74BD" w:rsidP="000C74BD">
      <w:pPr>
        <w:snapToGrid w:val="0"/>
        <w:spacing w:before="120" w:after="120"/>
        <w:rPr>
          <w:lang w:val="en-US"/>
        </w:rPr>
      </w:pPr>
    </w:p>
    <w:p w14:paraId="5A3ECA4A" w14:textId="77777777" w:rsidR="000C74BD" w:rsidRDefault="000C74BD" w:rsidP="000C74BD">
      <w:pPr>
        <w:snapToGrid w:val="0"/>
        <w:spacing w:before="120" w:after="120"/>
        <w:rPr>
          <w:lang w:val="en-US"/>
        </w:rPr>
      </w:pPr>
    </w:p>
    <w:tbl>
      <w:tblPr>
        <w:tblStyle w:val="TableGrid"/>
        <w:tblW w:w="0" w:type="auto"/>
        <w:tblLook w:val="04A0" w:firstRow="1" w:lastRow="0" w:firstColumn="1" w:lastColumn="0" w:noHBand="0" w:noVBand="1"/>
      </w:tblPr>
      <w:tblGrid>
        <w:gridCol w:w="2122"/>
        <w:gridCol w:w="6894"/>
      </w:tblGrid>
      <w:tr w:rsidR="000C74BD" w14:paraId="51CCF3B1" w14:textId="77777777" w:rsidTr="000C74BD">
        <w:tc>
          <w:tcPr>
            <w:tcW w:w="2122" w:type="dxa"/>
          </w:tcPr>
          <w:p w14:paraId="335BDAFE" w14:textId="2D6A2CC4" w:rsidR="000C74BD" w:rsidRDefault="000C74BD" w:rsidP="000C74BD">
            <w:pPr>
              <w:snapToGrid w:val="0"/>
              <w:spacing w:before="120" w:after="120"/>
              <w:rPr>
                <w:lang w:val="en-US"/>
              </w:rPr>
            </w:pPr>
            <w:r>
              <w:rPr>
                <w:lang w:val="en-US"/>
              </w:rPr>
              <w:t>Date approved</w:t>
            </w:r>
          </w:p>
        </w:tc>
        <w:tc>
          <w:tcPr>
            <w:tcW w:w="6894" w:type="dxa"/>
          </w:tcPr>
          <w:p w14:paraId="65ED0B07" w14:textId="6EA8F8D1" w:rsidR="000C74BD" w:rsidRPr="000C74BD" w:rsidRDefault="000C74BD" w:rsidP="000C74BD">
            <w:pPr>
              <w:snapToGrid w:val="0"/>
              <w:spacing w:before="120" w:after="120"/>
              <w:rPr>
                <w:i/>
                <w:iCs/>
                <w:color w:val="C00000"/>
                <w:lang w:val="en-US"/>
              </w:rPr>
            </w:pPr>
            <w:r w:rsidRPr="000C74BD">
              <w:rPr>
                <w:i/>
                <w:iCs/>
                <w:color w:val="C00000"/>
                <w:lang w:val="en-US"/>
              </w:rPr>
              <w:t>Insert date approved</w:t>
            </w:r>
          </w:p>
        </w:tc>
      </w:tr>
      <w:tr w:rsidR="000C74BD" w14:paraId="20181D3F" w14:textId="77777777" w:rsidTr="000C74BD">
        <w:tc>
          <w:tcPr>
            <w:tcW w:w="2122" w:type="dxa"/>
          </w:tcPr>
          <w:p w14:paraId="3EADB993" w14:textId="78EFF5E8" w:rsidR="000C74BD" w:rsidRDefault="000C74BD" w:rsidP="000C74BD">
            <w:pPr>
              <w:snapToGrid w:val="0"/>
              <w:spacing w:before="120" w:after="120"/>
              <w:rPr>
                <w:lang w:val="en-US"/>
              </w:rPr>
            </w:pPr>
            <w:r>
              <w:rPr>
                <w:lang w:val="en-US"/>
              </w:rPr>
              <w:t>Approved by</w:t>
            </w:r>
          </w:p>
        </w:tc>
        <w:tc>
          <w:tcPr>
            <w:tcW w:w="6894" w:type="dxa"/>
          </w:tcPr>
          <w:p w14:paraId="29B501F0" w14:textId="7D0A663A" w:rsidR="000C74BD" w:rsidRPr="000C74BD" w:rsidRDefault="000C74BD" w:rsidP="000C74BD">
            <w:pPr>
              <w:snapToGrid w:val="0"/>
              <w:spacing w:before="120" w:after="120"/>
              <w:rPr>
                <w:i/>
                <w:iCs/>
                <w:color w:val="C00000"/>
                <w:lang w:val="en-US"/>
              </w:rPr>
            </w:pPr>
            <w:r w:rsidRPr="000C74BD">
              <w:rPr>
                <w:i/>
                <w:iCs/>
                <w:color w:val="C00000"/>
                <w:lang w:val="en-US"/>
              </w:rPr>
              <w:t>Insert names and roles of persons who approved the policy</w:t>
            </w:r>
          </w:p>
        </w:tc>
      </w:tr>
      <w:tr w:rsidR="000C74BD" w14:paraId="3B9A6C51" w14:textId="77777777" w:rsidTr="000C74BD">
        <w:tc>
          <w:tcPr>
            <w:tcW w:w="2122" w:type="dxa"/>
          </w:tcPr>
          <w:p w14:paraId="5826B12F" w14:textId="41A4D0AF" w:rsidR="000C74BD" w:rsidRDefault="000C74BD" w:rsidP="000C74BD">
            <w:pPr>
              <w:snapToGrid w:val="0"/>
              <w:spacing w:before="120" w:after="120"/>
              <w:rPr>
                <w:lang w:val="en-US"/>
              </w:rPr>
            </w:pPr>
            <w:r>
              <w:rPr>
                <w:lang w:val="en-US"/>
              </w:rPr>
              <w:t>Next review date</w:t>
            </w:r>
          </w:p>
        </w:tc>
        <w:tc>
          <w:tcPr>
            <w:tcW w:w="6894" w:type="dxa"/>
          </w:tcPr>
          <w:p w14:paraId="5F6833DC" w14:textId="32187B52" w:rsidR="000C74BD" w:rsidRPr="000C74BD" w:rsidRDefault="000C74BD" w:rsidP="000C74BD">
            <w:pPr>
              <w:snapToGrid w:val="0"/>
              <w:spacing w:before="120" w:after="120"/>
              <w:rPr>
                <w:i/>
                <w:iCs/>
                <w:color w:val="C00000"/>
                <w:lang w:val="en-US"/>
              </w:rPr>
            </w:pPr>
            <w:r w:rsidRPr="000C74BD">
              <w:rPr>
                <w:i/>
                <w:iCs/>
                <w:color w:val="C00000"/>
                <w:lang w:val="en-US"/>
              </w:rPr>
              <w:t>Insert the date of the next review</w:t>
            </w:r>
          </w:p>
        </w:tc>
      </w:tr>
    </w:tbl>
    <w:p w14:paraId="42C9A2CF" w14:textId="77777777" w:rsidR="000C74BD" w:rsidRDefault="000C74BD" w:rsidP="000C74BD">
      <w:pPr>
        <w:snapToGrid w:val="0"/>
        <w:spacing w:before="120" w:after="120"/>
        <w:rPr>
          <w:lang w:val="en-US"/>
        </w:rPr>
      </w:pPr>
    </w:p>
    <w:p w14:paraId="60F2D7A6" w14:textId="77777777" w:rsidR="00CF538E" w:rsidRDefault="00CF538E" w:rsidP="000C74BD">
      <w:pPr>
        <w:snapToGrid w:val="0"/>
        <w:spacing w:before="120" w:after="120"/>
        <w:rPr>
          <w:lang w:val="en-US"/>
        </w:rPr>
      </w:pPr>
    </w:p>
    <w:sdt>
      <w:sdtPr>
        <w:rPr>
          <w:rFonts w:ascii="Times New Roman" w:eastAsia="Times New Roman" w:hAnsi="Times New Roman" w:cs="Times New Roman"/>
          <w:b w:val="0"/>
          <w:bCs w:val="0"/>
          <w:color w:val="auto"/>
          <w:sz w:val="24"/>
          <w:szCs w:val="24"/>
          <w:lang w:val="en-GB" w:eastAsia="en-GB"/>
        </w:rPr>
        <w:id w:val="1681773822"/>
        <w:docPartObj>
          <w:docPartGallery w:val="Table of Contents"/>
          <w:docPartUnique/>
        </w:docPartObj>
      </w:sdtPr>
      <w:sdtEndPr>
        <w:rPr>
          <w:noProof/>
        </w:rPr>
      </w:sdtEndPr>
      <w:sdtContent>
        <w:p w14:paraId="1793D477" w14:textId="5EF6837B" w:rsidR="00454DEF" w:rsidRDefault="00454DEF">
          <w:pPr>
            <w:pStyle w:val="TOCHeading"/>
          </w:pPr>
          <w:r>
            <w:t>Table of Contents</w:t>
          </w:r>
        </w:p>
        <w:p w14:paraId="6E10D919" w14:textId="11953453" w:rsidR="00511995" w:rsidRDefault="00454DEF">
          <w:pPr>
            <w:pStyle w:val="TOC1"/>
            <w:tabs>
              <w:tab w:val="left" w:pos="480"/>
              <w:tab w:val="right" w:leader="dot" w:pos="9016"/>
            </w:tabs>
            <w:rPr>
              <w:rFonts w:eastAsiaTheme="minorEastAsia" w:cstheme="minorBidi"/>
              <w:b w:val="0"/>
              <w:bCs w:val="0"/>
              <w:caps w:val="0"/>
              <w:noProof/>
              <w:kern w:val="2"/>
              <w:sz w:val="24"/>
              <w:szCs w:val="24"/>
              <w14:ligatures w14:val="standardContextual"/>
            </w:rPr>
          </w:pPr>
          <w:r>
            <w:rPr>
              <w:b w:val="0"/>
              <w:bCs w:val="0"/>
            </w:rPr>
            <w:fldChar w:fldCharType="begin"/>
          </w:r>
          <w:r>
            <w:instrText xml:space="preserve"> TOC \o "1-3" \h \z \u </w:instrText>
          </w:r>
          <w:r>
            <w:rPr>
              <w:b w:val="0"/>
              <w:bCs w:val="0"/>
            </w:rPr>
            <w:fldChar w:fldCharType="separate"/>
          </w:r>
          <w:hyperlink w:anchor="_Toc180687771" w:history="1">
            <w:r w:rsidR="00511995" w:rsidRPr="00C67DF7">
              <w:rPr>
                <w:rStyle w:val="Hyperlink"/>
                <w:noProof/>
              </w:rPr>
              <w:t>1.</w:t>
            </w:r>
            <w:r w:rsidR="00511995">
              <w:rPr>
                <w:rFonts w:eastAsiaTheme="minorEastAsia" w:cstheme="minorBidi"/>
                <w:b w:val="0"/>
                <w:bCs w:val="0"/>
                <w:caps w:val="0"/>
                <w:noProof/>
                <w:kern w:val="2"/>
                <w:sz w:val="24"/>
                <w:szCs w:val="24"/>
                <w14:ligatures w14:val="standardContextual"/>
              </w:rPr>
              <w:tab/>
            </w:r>
            <w:r w:rsidR="00511995" w:rsidRPr="00C67DF7">
              <w:rPr>
                <w:rStyle w:val="Hyperlink"/>
                <w:noProof/>
              </w:rPr>
              <w:t>Purpose of Learner Recruitment and Admissions Policy</w:t>
            </w:r>
            <w:r w:rsidR="00511995">
              <w:rPr>
                <w:noProof/>
                <w:webHidden/>
              </w:rPr>
              <w:tab/>
            </w:r>
            <w:r w:rsidR="00511995">
              <w:rPr>
                <w:noProof/>
                <w:webHidden/>
              </w:rPr>
              <w:fldChar w:fldCharType="begin"/>
            </w:r>
            <w:r w:rsidR="00511995">
              <w:rPr>
                <w:noProof/>
                <w:webHidden/>
              </w:rPr>
              <w:instrText xml:space="preserve"> PAGEREF _Toc180687771 \h </w:instrText>
            </w:r>
            <w:r w:rsidR="00511995">
              <w:rPr>
                <w:noProof/>
                <w:webHidden/>
              </w:rPr>
            </w:r>
            <w:r w:rsidR="00511995">
              <w:rPr>
                <w:noProof/>
                <w:webHidden/>
              </w:rPr>
              <w:fldChar w:fldCharType="separate"/>
            </w:r>
            <w:r w:rsidR="00511995">
              <w:rPr>
                <w:noProof/>
                <w:webHidden/>
              </w:rPr>
              <w:t>3</w:t>
            </w:r>
            <w:r w:rsidR="00511995">
              <w:rPr>
                <w:noProof/>
                <w:webHidden/>
              </w:rPr>
              <w:fldChar w:fldCharType="end"/>
            </w:r>
          </w:hyperlink>
        </w:p>
        <w:p w14:paraId="17659915" w14:textId="59A32619" w:rsidR="00511995" w:rsidRDefault="00511995">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80687772" w:history="1">
            <w:r w:rsidRPr="00C67DF7">
              <w:rPr>
                <w:rStyle w:val="Hyperlink"/>
                <w:noProof/>
              </w:rPr>
              <w:t>2.</w:t>
            </w:r>
            <w:r>
              <w:rPr>
                <w:rFonts w:eastAsiaTheme="minorEastAsia" w:cstheme="minorBidi"/>
                <w:b w:val="0"/>
                <w:bCs w:val="0"/>
                <w:caps w:val="0"/>
                <w:noProof/>
                <w:kern w:val="2"/>
                <w:sz w:val="24"/>
                <w:szCs w:val="24"/>
                <w14:ligatures w14:val="standardContextual"/>
              </w:rPr>
              <w:tab/>
            </w:r>
            <w:r w:rsidRPr="00C67DF7">
              <w:rPr>
                <w:rStyle w:val="Hyperlink"/>
                <w:noProof/>
              </w:rPr>
              <w:t>Scope</w:t>
            </w:r>
            <w:r>
              <w:rPr>
                <w:noProof/>
                <w:webHidden/>
              </w:rPr>
              <w:tab/>
            </w:r>
            <w:r>
              <w:rPr>
                <w:noProof/>
                <w:webHidden/>
              </w:rPr>
              <w:fldChar w:fldCharType="begin"/>
            </w:r>
            <w:r>
              <w:rPr>
                <w:noProof/>
                <w:webHidden/>
              </w:rPr>
              <w:instrText xml:space="preserve"> PAGEREF _Toc180687772 \h </w:instrText>
            </w:r>
            <w:r>
              <w:rPr>
                <w:noProof/>
                <w:webHidden/>
              </w:rPr>
            </w:r>
            <w:r>
              <w:rPr>
                <w:noProof/>
                <w:webHidden/>
              </w:rPr>
              <w:fldChar w:fldCharType="separate"/>
            </w:r>
            <w:r>
              <w:rPr>
                <w:noProof/>
                <w:webHidden/>
              </w:rPr>
              <w:t>3</w:t>
            </w:r>
            <w:r>
              <w:rPr>
                <w:noProof/>
                <w:webHidden/>
              </w:rPr>
              <w:fldChar w:fldCharType="end"/>
            </w:r>
          </w:hyperlink>
        </w:p>
        <w:p w14:paraId="2FAE7DFE" w14:textId="27E09F17" w:rsidR="00511995" w:rsidRDefault="00511995">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80687773" w:history="1">
            <w:r w:rsidRPr="00C67DF7">
              <w:rPr>
                <w:rStyle w:val="Hyperlink"/>
                <w:noProof/>
              </w:rPr>
              <w:t>3.</w:t>
            </w:r>
            <w:r>
              <w:rPr>
                <w:rFonts w:eastAsiaTheme="minorEastAsia" w:cstheme="minorBidi"/>
                <w:b w:val="0"/>
                <w:bCs w:val="0"/>
                <w:caps w:val="0"/>
                <w:noProof/>
                <w:kern w:val="2"/>
                <w:sz w:val="24"/>
                <w:szCs w:val="24"/>
                <w14:ligatures w14:val="standardContextual"/>
              </w:rPr>
              <w:tab/>
            </w:r>
            <w:r w:rsidRPr="00C67DF7">
              <w:rPr>
                <w:rStyle w:val="Hyperlink"/>
                <w:noProof/>
              </w:rPr>
              <w:t>General Principles</w:t>
            </w:r>
            <w:r>
              <w:rPr>
                <w:noProof/>
                <w:webHidden/>
              </w:rPr>
              <w:tab/>
            </w:r>
            <w:r>
              <w:rPr>
                <w:noProof/>
                <w:webHidden/>
              </w:rPr>
              <w:fldChar w:fldCharType="begin"/>
            </w:r>
            <w:r>
              <w:rPr>
                <w:noProof/>
                <w:webHidden/>
              </w:rPr>
              <w:instrText xml:space="preserve"> PAGEREF _Toc180687773 \h </w:instrText>
            </w:r>
            <w:r>
              <w:rPr>
                <w:noProof/>
                <w:webHidden/>
              </w:rPr>
            </w:r>
            <w:r>
              <w:rPr>
                <w:noProof/>
                <w:webHidden/>
              </w:rPr>
              <w:fldChar w:fldCharType="separate"/>
            </w:r>
            <w:r>
              <w:rPr>
                <w:noProof/>
                <w:webHidden/>
              </w:rPr>
              <w:t>3</w:t>
            </w:r>
            <w:r>
              <w:rPr>
                <w:noProof/>
                <w:webHidden/>
              </w:rPr>
              <w:fldChar w:fldCharType="end"/>
            </w:r>
          </w:hyperlink>
        </w:p>
        <w:p w14:paraId="54243810" w14:textId="407F12AD" w:rsidR="00511995" w:rsidRDefault="00511995">
          <w:pPr>
            <w:pStyle w:val="TOC3"/>
            <w:tabs>
              <w:tab w:val="right" w:leader="dot" w:pos="9016"/>
            </w:tabs>
            <w:rPr>
              <w:rFonts w:eastAsiaTheme="minorEastAsia" w:cstheme="minorBidi"/>
              <w:i w:val="0"/>
              <w:iCs w:val="0"/>
              <w:noProof/>
              <w:kern w:val="2"/>
              <w:sz w:val="24"/>
              <w:szCs w:val="24"/>
              <w14:ligatures w14:val="standardContextual"/>
            </w:rPr>
          </w:pPr>
          <w:hyperlink w:anchor="_Toc180687774" w:history="1">
            <w:r w:rsidRPr="00C67DF7">
              <w:rPr>
                <w:rStyle w:val="Hyperlink"/>
                <w:noProof/>
              </w:rPr>
              <w:t>Equality and Inclusivity</w:t>
            </w:r>
            <w:r>
              <w:rPr>
                <w:noProof/>
                <w:webHidden/>
              </w:rPr>
              <w:tab/>
            </w:r>
            <w:r>
              <w:rPr>
                <w:noProof/>
                <w:webHidden/>
              </w:rPr>
              <w:fldChar w:fldCharType="begin"/>
            </w:r>
            <w:r>
              <w:rPr>
                <w:noProof/>
                <w:webHidden/>
              </w:rPr>
              <w:instrText xml:space="preserve"> PAGEREF _Toc180687774 \h </w:instrText>
            </w:r>
            <w:r>
              <w:rPr>
                <w:noProof/>
                <w:webHidden/>
              </w:rPr>
            </w:r>
            <w:r>
              <w:rPr>
                <w:noProof/>
                <w:webHidden/>
              </w:rPr>
              <w:fldChar w:fldCharType="separate"/>
            </w:r>
            <w:r>
              <w:rPr>
                <w:noProof/>
                <w:webHidden/>
              </w:rPr>
              <w:t>3</w:t>
            </w:r>
            <w:r>
              <w:rPr>
                <w:noProof/>
                <w:webHidden/>
              </w:rPr>
              <w:fldChar w:fldCharType="end"/>
            </w:r>
          </w:hyperlink>
        </w:p>
        <w:p w14:paraId="0C879FE6" w14:textId="4B9AB545" w:rsidR="00511995" w:rsidRDefault="00511995">
          <w:pPr>
            <w:pStyle w:val="TOC3"/>
            <w:tabs>
              <w:tab w:val="right" w:leader="dot" w:pos="9016"/>
            </w:tabs>
            <w:rPr>
              <w:rFonts w:eastAsiaTheme="minorEastAsia" w:cstheme="minorBidi"/>
              <w:i w:val="0"/>
              <w:iCs w:val="0"/>
              <w:noProof/>
              <w:kern w:val="2"/>
              <w:sz w:val="24"/>
              <w:szCs w:val="24"/>
              <w14:ligatures w14:val="standardContextual"/>
            </w:rPr>
          </w:pPr>
          <w:hyperlink w:anchor="_Toc180687775" w:history="1">
            <w:r w:rsidRPr="00C67DF7">
              <w:rPr>
                <w:rStyle w:val="Hyperlink"/>
                <w:noProof/>
              </w:rPr>
              <w:t>Transparency</w:t>
            </w:r>
            <w:r>
              <w:rPr>
                <w:noProof/>
                <w:webHidden/>
              </w:rPr>
              <w:tab/>
            </w:r>
            <w:r>
              <w:rPr>
                <w:noProof/>
                <w:webHidden/>
              </w:rPr>
              <w:fldChar w:fldCharType="begin"/>
            </w:r>
            <w:r>
              <w:rPr>
                <w:noProof/>
                <w:webHidden/>
              </w:rPr>
              <w:instrText xml:space="preserve"> PAGEREF _Toc180687775 \h </w:instrText>
            </w:r>
            <w:r>
              <w:rPr>
                <w:noProof/>
                <w:webHidden/>
              </w:rPr>
            </w:r>
            <w:r>
              <w:rPr>
                <w:noProof/>
                <w:webHidden/>
              </w:rPr>
              <w:fldChar w:fldCharType="separate"/>
            </w:r>
            <w:r>
              <w:rPr>
                <w:noProof/>
                <w:webHidden/>
              </w:rPr>
              <w:t>3</w:t>
            </w:r>
            <w:r>
              <w:rPr>
                <w:noProof/>
                <w:webHidden/>
              </w:rPr>
              <w:fldChar w:fldCharType="end"/>
            </w:r>
          </w:hyperlink>
        </w:p>
        <w:p w14:paraId="4A0DE51D" w14:textId="4B213602" w:rsidR="00511995" w:rsidRDefault="00511995">
          <w:pPr>
            <w:pStyle w:val="TOC3"/>
            <w:tabs>
              <w:tab w:val="right" w:leader="dot" w:pos="9016"/>
            </w:tabs>
            <w:rPr>
              <w:rFonts w:eastAsiaTheme="minorEastAsia" w:cstheme="minorBidi"/>
              <w:i w:val="0"/>
              <w:iCs w:val="0"/>
              <w:noProof/>
              <w:kern w:val="2"/>
              <w:sz w:val="24"/>
              <w:szCs w:val="24"/>
              <w14:ligatures w14:val="standardContextual"/>
            </w:rPr>
          </w:pPr>
          <w:hyperlink w:anchor="_Toc180687776" w:history="1">
            <w:r w:rsidRPr="00C67DF7">
              <w:rPr>
                <w:rStyle w:val="Hyperlink"/>
                <w:noProof/>
              </w:rPr>
              <w:t>Suitability</w:t>
            </w:r>
            <w:r>
              <w:rPr>
                <w:noProof/>
                <w:webHidden/>
              </w:rPr>
              <w:tab/>
            </w:r>
            <w:r>
              <w:rPr>
                <w:noProof/>
                <w:webHidden/>
              </w:rPr>
              <w:fldChar w:fldCharType="begin"/>
            </w:r>
            <w:r>
              <w:rPr>
                <w:noProof/>
                <w:webHidden/>
              </w:rPr>
              <w:instrText xml:space="preserve"> PAGEREF _Toc180687776 \h </w:instrText>
            </w:r>
            <w:r>
              <w:rPr>
                <w:noProof/>
                <w:webHidden/>
              </w:rPr>
            </w:r>
            <w:r>
              <w:rPr>
                <w:noProof/>
                <w:webHidden/>
              </w:rPr>
              <w:fldChar w:fldCharType="separate"/>
            </w:r>
            <w:r>
              <w:rPr>
                <w:noProof/>
                <w:webHidden/>
              </w:rPr>
              <w:t>3</w:t>
            </w:r>
            <w:r>
              <w:rPr>
                <w:noProof/>
                <w:webHidden/>
              </w:rPr>
              <w:fldChar w:fldCharType="end"/>
            </w:r>
          </w:hyperlink>
        </w:p>
        <w:p w14:paraId="121B69F9" w14:textId="0CAC7C86" w:rsidR="00511995" w:rsidRDefault="00511995">
          <w:pPr>
            <w:pStyle w:val="TOC3"/>
            <w:tabs>
              <w:tab w:val="right" w:leader="dot" w:pos="9016"/>
            </w:tabs>
            <w:rPr>
              <w:rFonts w:eastAsiaTheme="minorEastAsia" w:cstheme="minorBidi"/>
              <w:i w:val="0"/>
              <w:iCs w:val="0"/>
              <w:noProof/>
              <w:kern w:val="2"/>
              <w:sz w:val="24"/>
              <w:szCs w:val="24"/>
              <w14:ligatures w14:val="standardContextual"/>
            </w:rPr>
          </w:pPr>
          <w:hyperlink w:anchor="_Toc180687777" w:history="1">
            <w:r w:rsidRPr="00C67DF7">
              <w:rPr>
                <w:rStyle w:val="Hyperlink"/>
                <w:noProof/>
              </w:rPr>
              <w:t>Support</w:t>
            </w:r>
            <w:r>
              <w:rPr>
                <w:noProof/>
                <w:webHidden/>
              </w:rPr>
              <w:tab/>
            </w:r>
            <w:r>
              <w:rPr>
                <w:noProof/>
                <w:webHidden/>
              </w:rPr>
              <w:fldChar w:fldCharType="begin"/>
            </w:r>
            <w:r>
              <w:rPr>
                <w:noProof/>
                <w:webHidden/>
              </w:rPr>
              <w:instrText xml:space="preserve"> PAGEREF _Toc180687777 \h </w:instrText>
            </w:r>
            <w:r>
              <w:rPr>
                <w:noProof/>
                <w:webHidden/>
              </w:rPr>
            </w:r>
            <w:r>
              <w:rPr>
                <w:noProof/>
                <w:webHidden/>
              </w:rPr>
              <w:fldChar w:fldCharType="separate"/>
            </w:r>
            <w:r>
              <w:rPr>
                <w:noProof/>
                <w:webHidden/>
              </w:rPr>
              <w:t>3</w:t>
            </w:r>
            <w:r>
              <w:rPr>
                <w:noProof/>
                <w:webHidden/>
              </w:rPr>
              <w:fldChar w:fldCharType="end"/>
            </w:r>
          </w:hyperlink>
        </w:p>
        <w:p w14:paraId="40BD202B" w14:textId="14EC4B37" w:rsidR="00511995" w:rsidRDefault="00511995">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80687778" w:history="1">
            <w:r w:rsidRPr="00C67DF7">
              <w:rPr>
                <w:rStyle w:val="Hyperlink"/>
                <w:noProof/>
              </w:rPr>
              <w:t>4.</w:t>
            </w:r>
            <w:r>
              <w:rPr>
                <w:rFonts w:eastAsiaTheme="minorEastAsia" w:cstheme="minorBidi"/>
                <w:b w:val="0"/>
                <w:bCs w:val="0"/>
                <w:caps w:val="0"/>
                <w:noProof/>
                <w:kern w:val="2"/>
                <w:sz w:val="24"/>
                <w:szCs w:val="24"/>
                <w14:ligatures w14:val="standardContextual"/>
              </w:rPr>
              <w:tab/>
            </w:r>
            <w:r w:rsidRPr="00C67DF7">
              <w:rPr>
                <w:rStyle w:val="Hyperlink"/>
                <w:noProof/>
              </w:rPr>
              <w:t>Roles and Responsibilities</w:t>
            </w:r>
            <w:r>
              <w:rPr>
                <w:noProof/>
                <w:webHidden/>
              </w:rPr>
              <w:tab/>
            </w:r>
            <w:r>
              <w:rPr>
                <w:noProof/>
                <w:webHidden/>
              </w:rPr>
              <w:fldChar w:fldCharType="begin"/>
            </w:r>
            <w:r>
              <w:rPr>
                <w:noProof/>
                <w:webHidden/>
              </w:rPr>
              <w:instrText xml:space="preserve"> PAGEREF _Toc180687778 \h </w:instrText>
            </w:r>
            <w:r>
              <w:rPr>
                <w:noProof/>
                <w:webHidden/>
              </w:rPr>
            </w:r>
            <w:r>
              <w:rPr>
                <w:noProof/>
                <w:webHidden/>
              </w:rPr>
              <w:fldChar w:fldCharType="separate"/>
            </w:r>
            <w:r>
              <w:rPr>
                <w:noProof/>
                <w:webHidden/>
              </w:rPr>
              <w:t>4</w:t>
            </w:r>
            <w:r>
              <w:rPr>
                <w:noProof/>
                <w:webHidden/>
              </w:rPr>
              <w:fldChar w:fldCharType="end"/>
            </w:r>
          </w:hyperlink>
        </w:p>
        <w:p w14:paraId="3287D9A1" w14:textId="46889B64" w:rsidR="00511995" w:rsidRDefault="00511995">
          <w:pPr>
            <w:pStyle w:val="TOC3"/>
            <w:tabs>
              <w:tab w:val="right" w:leader="dot" w:pos="9016"/>
            </w:tabs>
            <w:rPr>
              <w:rFonts w:eastAsiaTheme="minorEastAsia" w:cstheme="minorBidi"/>
              <w:i w:val="0"/>
              <w:iCs w:val="0"/>
              <w:noProof/>
              <w:kern w:val="2"/>
              <w:sz w:val="24"/>
              <w:szCs w:val="24"/>
              <w14:ligatures w14:val="standardContextual"/>
            </w:rPr>
          </w:pPr>
          <w:hyperlink w:anchor="_Toc180687779" w:history="1">
            <w:r w:rsidRPr="00C67DF7">
              <w:rPr>
                <w:rStyle w:val="Hyperlink"/>
                <w:noProof/>
              </w:rPr>
              <w:t>[Admissions Office]</w:t>
            </w:r>
            <w:r>
              <w:rPr>
                <w:noProof/>
                <w:webHidden/>
              </w:rPr>
              <w:tab/>
            </w:r>
            <w:r>
              <w:rPr>
                <w:noProof/>
                <w:webHidden/>
              </w:rPr>
              <w:fldChar w:fldCharType="begin"/>
            </w:r>
            <w:r>
              <w:rPr>
                <w:noProof/>
                <w:webHidden/>
              </w:rPr>
              <w:instrText xml:space="preserve"> PAGEREF _Toc180687779 \h </w:instrText>
            </w:r>
            <w:r>
              <w:rPr>
                <w:noProof/>
                <w:webHidden/>
              </w:rPr>
            </w:r>
            <w:r>
              <w:rPr>
                <w:noProof/>
                <w:webHidden/>
              </w:rPr>
              <w:fldChar w:fldCharType="separate"/>
            </w:r>
            <w:r>
              <w:rPr>
                <w:noProof/>
                <w:webHidden/>
              </w:rPr>
              <w:t>4</w:t>
            </w:r>
            <w:r>
              <w:rPr>
                <w:noProof/>
                <w:webHidden/>
              </w:rPr>
              <w:fldChar w:fldCharType="end"/>
            </w:r>
          </w:hyperlink>
        </w:p>
        <w:p w14:paraId="20B4BE52" w14:textId="7E012DCC" w:rsidR="00511995" w:rsidRDefault="00511995">
          <w:pPr>
            <w:pStyle w:val="TOC3"/>
            <w:tabs>
              <w:tab w:val="right" w:leader="dot" w:pos="9016"/>
            </w:tabs>
            <w:rPr>
              <w:rFonts w:eastAsiaTheme="minorEastAsia" w:cstheme="minorBidi"/>
              <w:i w:val="0"/>
              <w:iCs w:val="0"/>
              <w:noProof/>
              <w:kern w:val="2"/>
              <w:sz w:val="24"/>
              <w:szCs w:val="24"/>
              <w14:ligatures w14:val="standardContextual"/>
            </w:rPr>
          </w:pPr>
          <w:hyperlink w:anchor="_Toc180687780" w:history="1">
            <w:r w:rsidRPr="00C67DF7">
              <w:rPr>
                <w:rStyle w:val="Hyperlink"/>
                <w:noProof/>
              </w:rPr>
              <w:t>[Heads of Departments]</w:t>
            </w:r>
            <w:r>
              <w:rPr>
                <w:noProof/>
                <w:webHidden/>
              </w:rPr>
              <w:tab/>
            </w:r>
            <w:r>
              <w:rPr>
                <w:noProof/>
                <w:webHidden/>
              </w:rPr>
              <w:fldChar w:fldCharType="begin"/>
            </w:r>
            <w:r>
              <w:rPr>
                <w:noProof/>
                <w:webHidden/>
              </w:rPr>
              <w:instrText xml:space="preserve"> PAGEREF _Toc180687780 \h </w:instrText>
            </w:r>
            <w:r>
              <w:rPr>
                <w:noProof/>
                <w:webHidden/>
              </w:rPr>
            </w:r>
            <w:r>
              <w:rPr>
                <w:noProof/>
                <w:webHidden/>
              </w:rPr>
              <w:fldChar w:fldCharType="separate"/>
            </w:r>
            <w:r>
              <w:rPr>
                <w:noProof/>
                <w:webHidden/>
              </w:rPr>
              <w:t>4</w:t>
            </w:r>
            <w:r>
              <w:rPr>
                <w:noProof/>
                <w:webHidden/>
              </w:rPr>
              <w:fldChar w:fldCharType="end"/>
            </w:r>
          </w:hyperlink>
        </w:p>
        <w:p w14:paraId="50F6188B" w14:textId="17E20DB6" w:rsidR="00511995" w:rsidRDefault="00511995">
          <w:pPr>
            <w:pStyle w:val="TOC3"/>
            <w:tabs>
              <w:tab w:val="right" w:leader="dot" w:pos="9016"/>
            </w:tabs>
            <w:rPr>
              <w:rFonts w:eastAsiaTheme="minorEastAsia" w:cstheme="minorBidi"/>
              <w:i w:val="0"/>
              <w:iCs w:val="0"/>
              <w:noProof/>
              <w:kern w:val="2"/>
              <w:sz w:val="24"/>
              <w:szCs w:val="24"/>
              <w14:ligatures w14:val="standardContextual"/>
            </w:rPr>
          </w:pPr>
          <w:hyperlink w:anchor="_Toc180687781" w:history="1">
            <w:r w:rsidRPr="00C67DF7">
              <w:rPr>
                <w:rStyle w:val="Hyperlink"/>
                <w:noProof/>
              </w:rPr>
              <w:t>[International Office]</w:t>
            </w:r>
            <w:r>
              <w:rPr>
                <w:noProof/>
                <w:webHidden/>
              </w:rPr>
              <w:tab/>
            </w:r>
            <w:r>
              <w:rPr>
                <w:noProof/>
                <w:webHidden/>
              </w:rPr>
              <w:fldChar w:fldCharType="begin"/>
            </w:r>
            <w:r>
              <w:rPr>
                <w:noProof/>
                <w:webHidden/>
              </w:rPr>
              <w:instrText xml:space="preserve"> PAGEREF _Toc180687781 \h </w:instrText>
            </w:r>
            <w:r>
              <w:rPr>
                <w:noProof/>
                <w:webHidden/>
              </w:rPr>
            </w:r>
            <w:r>
              <w:rPr>
                <w:noProof/>
                <w:webHidden/>
              </w:rPr>
              <w:fldChar w:fldCharType="separate"/>
            </w:r>
            <w:r>
              <w:rPr>
                <w:noProof/>
                <w:webHidden/>
              </w:rPr>
              <w:t>5</w:t>
            </w:r>
            <w:r>
              <w:rPr>
                <w:noProof/>
                <w:webHidden/>
              </w:rPr>
              <w:fldChar w:fldCharType="end"/>
            </w:r>
          </w:hyperlink>
        </w:p>
        <w:p w14:paraId="0C1874A6" w14:textId="1814BCFB" w:rsidR="00511995" w:rsidRDefault="00511995">
          <w:pPr>
            <w:pStyle w:val="TOC3"/>
            <w:tabs>
              <w:tab w:val="right" w:leader="dot" w:pos="9016"/>
            </w:tabs>
            <w:rPr>
              <w:rFonts w:eastAsiaTheme="minorEastAsia" w:cstheme="minorBidi"/>
              <w:i w:val="0"/>
              <w:iCs w:val="0"/>
              <w:noProof/>
              <w:kern w:val="2"/>
              <w:sz w:val="24"/>
              <w:szCs w:val="24"/>
              <w14:ligatures w14:val="standardContextual"/>
            </w:rPr>
          </w:pPr>
          <w:hyperlink w:anchor="_Toc180687782" w:history="1">
            <w:r w:rsidRPr="00C67DF7">
              <w:rPr>
                <w:rStyle w:val="Hyperlink"/>
                <w:noProof/>
              </w:rPr>
              <w:t>[Academic Support / Student Welfare]</w:t>
            </w:r>
            <w:r>
              <w:rPr>
                <w:noProof/>
                <w:webHidden/>
              </w:rPr>
              <w:tab/>
            </w:r>
            <w:r>
              <w:rPr>
                <w:noProof/>
                <w:webHidden/>
              </w:rPr>
              <w:fldChar w:fldCharType="begin"/>
            </w:r>
            <w:r>
              <w:rPr>
                <w:noProof/>
                <w:webHidden/>
              </w:rPr>
              <w:instrText xml:space="preserve"> PAGEREF _Toc180687782 \h </w:instrText>
            </w:r>
            <w:r>
              <w:rPr>
                <w:noProof/>
                <w:webHidden/>
              </w:rPr>
            </w:r>
            <w:r>
              <w:rPr>
                <w:noProof/>
                <w:webHidden/>
              </w:rPr>
              <w:fldChar w:fldCharType="separate"/>
            </w:r>
            <w:r>
              <w:rPr>
                <w:noProof/>
                <w:webHidden/>
              </w:rPr>
              <w:t>5</w:t>
            </w:r>
            <w:r>
              <w:rPr>
                <w:noProof/>
                <w:webHidden/>
              </w:rPr>
              <w:fldChar w:fldCharType="end"/>
            </w:r>
          </w:hyperlink>
        </w:p>
        <w:p w14:paraId="213FCA37" w14:textId="540C5F5B" w:rsidR="00511995" w:rsidRDefault="00511995">
          <w:pPr>
            <w:pStyle w:val="TOC3"/>
            <w:tabs>
              <w:tab w:val="right" w:leader="dot" w:pos="9016"/>
            </w:tabs>
            <w:rPr>
              <w:rFonts w:eastAsiaTheme="minorEastAsia" w:cstheme="minorBidi"/>
              <w:i w:val="0"/>
              <w:iCs w:val="0"/>
              <w:noProof/>
              <w:kern w:val="2"/>
              <w:sz w:val="24"/>
              <w:szCs w:val="24"/>
              <w14:ligatures w14:val="standardContextual"/>
            </w:rPr>
          </w:pPr>
          <w:hyperlink w:anchor="_Toc180687783" w:history="1">
            <w:r w:rsidRPr="00C67DF7">
              <w:rPr>
                <w:rStyle w:val="Hyperlink"/>
                <w:noProof/>
              </w:rPr>
              <w:t>[Applicants]</w:t>
            </w:r>
            <w:r>
              <w:rPr>
                <w:noProof/>
                <w:webHidden/>
              </w:rPr>
              <w:tab/>
            </w:r>
            <w:r>
              <w:rPr>
                <w:noProof/>
                <w:webHidden/>
              </w:rPr>
              <w:fldChar w:fldCharType="begin"/>
            </w:r>
            <w:r>
              <w:rPr>
                <w:noProof/>
                <w:webHidden/>
              </w:rPr>
              <w:instrText xml:space="preserve"> PAGEREF _Toc180687783 \h </w:instrText>
            </w:r>
            <w:r>
              <w:rPr>
                <w:noProof/>
                <w:webHidden/>
              </w:rPr>
            </w:r>
            <w:r>
              <w:rPr>
                <w:noProof/>
                <w:webHidden/>
              </w:rPr>
              <w:fldChar w:fldCharType="separate"/>
            </w:r>
            <w:r>
              <w:rPr>
                <w:noProof/>
                <w:webHidden/>
              </w:rPr>
              <w:t>5</w:t>
            </w:r>
            <w:r>
              <w:rPr>
                <w:noProof/>
                <w:webHidden/>
              </w:rPr>
              <w:fldChar w:fldCharType="end"/>
            </w:r>
          </w:hyperlink>
        </w:p>
        <w:p w14:paraId="273D6584" w14:textId="7A9AF2CC" w:rsidR="00511995" w:rsidRDefault="00511995">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80687784" w:history="1">
            <w:r w:rsidRPr="00C67DF7">
              <w:rPr>
                <w:rStyle w:val="Hyperlink"/>
                <w:noProof/>
              </w:rPr>
              <w:t>5.</w:t>
            </w:r>
            <w:r>
              <w:rPr>
                <w:rFonts w:eastAsiaTheme="minorEastAsia" w:cstheme="minorBidi"/>
                <w:b w:val="0"/>
                <w:bCs w:val="0"/>
                <w:caps w:val="0"/>
                <w:noProof/>
                <w:kern w:val="2"/>
                <w:sz w:val="24"/>
                <w:szCs w:val="24"/>
                <w14:ligatures w14:val="standardContextual"/>
              </w:rPr>
              <w:tab/>
            </w:r>
            <w:r w:rsidRPr="00C67DF7">
              <w:rPr>
                <w:rStyle w:val="Hyperlink"/>
                <w:noProof/>
              </w:rPr>
              <w:t>Information, Advice and Guidance (IAG)</w:t>
            </w:r>
            <w:r>
              <w:rPr>
                <w:noProof/>
                <w:webHidden/>
              </w:rPr>
              <w:tab/>
            </w:r>
            <w:r>
              <w:rPr>
                <w:noProof/>
                <w:webHidden/>
              </w:rPr>
              <w:fldChar w:fldCharType="begin"/>
            </w:r>
            <w:r>
              <w:rPr>
                <w:noProof/>
                <w:webHidden/>
              </w:rPr>
              <w:instrText xml:space="preserve"> PAGEREF _Toc180687784 \h </w:instrText>
            </w:r>
            <w:r>
              <w:rPr>
                <w:noProof/>
                <w:webHidden/>
              </w:rPr>
            </w:r>
            <w:r>
              <w:rPr>
                <w:noProof/>
                <w:webHidden/>
              </w:rPr>
              <w:fldChar w:fldCharType="separate"/>
            </w:r>
            <w:r>
              <w:rPr>
                <w:noProof/>
                <w:webHidden/>
              </w:rPr>
              <w:t>6</w:t>
            </w:r>
            <w:r>
              <w:rPr>
                <w:noProof/>
                <w:webHidden/>
              </w:rPr>
              <w:fldChar w:fldCharType="end"/>
            </w:r>
          </w:hyperlink>
        </w:p>
        <w:p w14:paraId="796C4201" w14:textId="62165EFA" w:rsidR="00511995" w:rsidRDefault="00511995">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80687785" w:history="1">
            <w:r w:rsidRPr="00C67DF7">
              <w:rPr>
                <w:rStyle w:val="Hyperlink"/>
                <w:noProof/>
              </w:rPr>
              <w:t>6.</w:t>
            </w:r>
            <w:r>
              <w:rPr>
                <w:rFonts w:eastAsiaTheme="minorEastAsia" w:cstheme="minorBidi"/>
                <w:b w:val="0"/>
                <w:bCs w:val="0"/>
                <w:caps w:val="0"/>
                <w:noProof/>
                <w:kern w:val="2"/>
                <w:sz w:val="24"/>
                <w:szCs w:val="24"/>
                <w14:ligatures w14:val="standardContextual"/>
              </w:rPr>
              <w:tab/>
            </w:r>
            <w:r w:rsidRPr="00C67DF7">
              <w:rPr>
                <w:rStyle w:val="Hyperlink"/>
                <w:noProof/>
              </w:rPr>
              <w:t>Application and Interview</w:t>
            </w:r>
            <w:r>
              <w:rPr>
                <w:noProof/>
                <w:webHidden/>
              </w:rPr>
              <w:tab/>
            </w:r>
            <w:r>
              <w:rPr>
                <w:noProof/>
                <w:webHidden/>
              </w:rPr>
              <w:fldChar w:fldCharType="begin"/>
            </w:r>
            <w:r>
              <w:rPr>
                <w:noProof/>
                <w:webHidden/>
              </w:rPr>
              <w:instrText xml:space="preserve"> PAGEREF _Toc180687785 \h </w:instrText>
            </w:r>
            <w:r>
              <w:rPr>
                <w:noProof/>
                <w:webHidden/>
              </w:rPr>
            </w:r>
            <w:r>
              <w:rPr>
                <w:noProof/>
                <w:webHidden/>
              </w:rPr>
              <w:fldChar w:fldCharType="separate"/>
            </w:r>
            <w:r>
              <w:rPr>
                <w:noProof/>
                <w:webHidden/>
              </w:rPr>
              <w:t>6</w:t>
            </w:r>
            <w:r>
              <w:rPr>
                <w:noProof/>
                <w:webHidden/>
              </w:rPr>
              <w:fldChar w:fldCharType="end"/>
            </w:r>
          </w:hyperlink>
        </w:p>
        <w:p w14:paraId="492D2463" w14:textId="1B19E54A" w:rsidR="00511995" w:rsidRDefault="00511995">
          <w:pPr>
            <w:pStyle w:val="TOC3"/>
            <w:tabs>
              <w:tab w:val="right" w:leader="dot" w:pos="9016"/>
            </w:tabs>
            <w:rPr>
              <w:rFonts w:eastAsiaTheme="minorEastAsia" w:cstheme="minorBidi"/>
              <w:i w:val="0"/>
              <w:iCs w:val="0"/>
              <w:noProof/>
              <w:kern w:val="2"/>
              <w:sz w:val="24"/>
              <w:szCs w:val="24"/>
              <w14:ligatures w14:val="standardContextual"/>
            </w:rPr>
          </w:pPr>
          <w:hyperlink w:anchor="_Toc180687786" w:history="1">
            <w:r w:rsidRPr="00C67DF7">
              <w:rPr>
                <w:rStyle w:val="Hyperlink"/>
                <w:noProof/>
              </w:rPr>
              <w:t>Application Submission</w:t>
            </w:r>
            <w:r>
              <w:rPr>
                <w:noProof/>
                <w:webHidden/>
              </w:rPr>
              <w:tab/>
            </w:r>
            <w:r>
              <w:rPr>
                <w:noProof/>
                <w:webHidden/>
              </w:rPr>
              <w:fldChar w:fldCharType="begin"/>
            </w:r>
            <w:r>
              <w:rPr>
                <w:noProof/>
                <w:webHidden/>
              </w:rPr>
              <w:instrText xml:space="preserve"> PAGEREF _Toc180687786 \h </w:instrText>
            </w:r>
            <w:r>
              <w:rPr>
                <w:noProof/>
                <w:webHidden/>
              </w:rPr>
            </w:r>
            <w:r>
              <w:rPr>
                <w:noProof/>
                <w:webHidden/>
              </w:rPr>
              <w:fldChar w:fldCharType="separate"/>
            </w:r>
            <w:r>
              <w:rPr>
                <w:noProof/>
                <w:webHidden/>
              </w:rPr>
              <w:t>6</w:t>
            </w:r>
            <w:r>
              <w:rPr>
                <w:noProof/>
                <w:webHidden/>
              </w:rPr>
              <w:fldChar w:fldCharType="end"/>
            </w:r>
          </w:hyperlink>
        </w:p>
        <w:p w14:paraId="63D9C5E6" w14:textId="4C95C2A8" w:rsidR="00511995" w:rsidRDefault="00511995">
          <w:pPr>
            <w:pStyle w:val="TOC3"/>
            <w:tabs>
              <w:tab w:val="right" w:leader="dot" w:pos="9016"/>
            </w:tabs>
            <w:rPr>
              <w:rFonts w:eastAsiaTheme="minorEastAsia" w:cstheme="minorBidi"/>
              <w:i w:val="0"/>
              <w:iCs w:val="0"/>
              <w:noProof/>
              <w:kern w:val="2"/>
              <w:sz w:val="24"/>
              <w:szCs w:val="24"/>
              <w14:ligatures w14:val="standardContextual"/>
            </w:rPr>
          </w:pPr>
          <w:hyperlink w:anchor="_Toc180687787" w:history="1">
            <w:r w:rsidRPr="00C67DF7">
              <w:rPr>
                <w:rStyle w:val="Hyperlink"/>
                <w:noProof/>
              </w:rPr>
              <w:t>Interview</w:t>
            </w:r>
            <w:r>
              <w:rPr>
                <w:noProof/>
                <w:webHidden/>
              </w:rPr>
              <w:tab/>
            </w:r>
            <w:r>
              <w:rPr>
                <w:noProof/>
                <w:webHidden/>
              </w:rPr>
              <w:fldChar w:fldCharType="begin"/>
            </w:r>
            <w:r>
              <w:rPr>
                <w:noProof/>
                <w:webHidden/>
              </w:rPr>
              <w:instrText xml:space="preserve"> PAGEREF _Toc180687787 \h </w:instrText>
            </w:r>
            <w:r>
              <w:rPr>
                <w:noProof/>
                <w:webHidden/>
              </w:rPr>
            </w:r>
            <w:r>
              <w:rPr>
                <w:noProof/>
                <w:webHidden/>
              </w:rPr>
              <w:fldChar w:fldCharType="separate"/>
            </w:r>
            <w:r>
              <w:rPr>
                <w:noProof/>
                <w:webHidden/>
              </w:rPr>
              <w:t>6</w:t>
            </w:r>
            <w:r>
              <w:rPr>
                <w:noProof/>
                <w:webHidden/>
              </w:rPr>
              <w:fldChar w:fldCharType="end"/>
            </w:r>
          </w:hyperlink>
        </w:p>
        <w:p w14:paraId="348A03E3" w14:textId="101DEAA6" w:rsidR="00511995" w:rsidRDefault="00511995">
          <w:pPr>
            <w:pStyle w:val="TOC3"/>
            <w:tabs>
              <w:tab w:val="right" w:leader="dot" w:pos="9016"/>
            </w:tabs>
            <w:rPr>
              <w:rFonts w:eastAsiaTheme="minorEastAsia" w:cstheme="minorBidi"/>
              <w:i w:val="0"/>
              <w:iCs w:val="0"/>
              <w:noProof/>
              <w:kern w:val="2"/>
              <w:sz w:val="24"/>
              <w:szCs w:val="24"/>
              <w14:ligatures w14:val="standardContextual"/>
            </w:rPr>
          </w:pPr>
          <w:hyperlink w:anchor="_Toc180687788" w:history="1">
            <w:r w:rsidRPr="00C67DF7">
              <w:rPr>
                <w:rStyle w:val="Hyperlink"/>
                <w:noProof/>
              </w:rPr>
              <w:t>Applicants with Disabilities or Specific Learning Needs</w:t>
            </w:r>
            <w:r>
              <w:rPr>
                <w:noProof/>
                <w:webHidden/>
              </w:rPr>
              <w:tab/>
            </w:r>
            <w:r>
              <w:rPr>
                <w:noProof/>
                <w:webHidden/>
              </w:rPr>
              <w:fldChar w:fldCharType="begin"/>
            </w:r>
            <w:r>
              <w:rPr>
                <w:noProof/>
                <w:webHidden/>
              </w:rPr>
              <w:instrText xml:space="preserve"> PAGEREF _Toc180687788 \h </w:instrText>
            </w:r>
            <w:r>
              <w:rPr>
                <w:noProof/>
                <w:webHidden/>
              </w:rPr>
            </w:r>
            <w:r>
              <w:rPr>
                <w:noProof/>
                <w:webHidden/>
              </w:rPr>
              <w:fldChar w:fldCharType="separate"/>
            </w:r>
            <w:r>
              <w:rPr>
                <w:noProof/>
                <w:webHidden/>
              </w:rPr>
              <w:t>7</w:t>
            </w:r>
            <w:r>
              <w:rPr>
                <w:noProof/>
                <w:webHidden/>
              </w:rPr>
              <w:fldChar w:fldCharType="end"/>
            </w:r>
          </w:hyperlink>
        </w:p>
        <w:p w14:paraId="2DC3F48E" w14:textId="4186FC4B" w:rsidR="00511995" w:rsidRDefault="00511995">
          <w:pPr>
            <w:pStyle w:val="TOC3"/>
            <w:tabs>
              <w:tab w:val="right" w:leader="dot" w:pos="9016"/>
            </w:tabs>
            <w:rPr>
              <w:rFonts w:eastAsiaTheme="minorEastAsia" w:cstheme="minorBidi"/>
              <w:i w:val="0"/>
              <w:iCs w:val="0"/>
              <w:noProof/>
              <w:kern w:val="2"/>
              <w:sz w:val="24"/>
              <w:szCs w:val="24"/>
              <w14:ligatures w14:val="standardContextual"/>
            </w:rPr>
          </w:pPr>
          <w:hyperlink w:anchor="_Toc180687789" w:history="1">
            <w:r w:rsidRPr="00C67DF7">
              <w:rPr>
                <w:rStyle w:val="Hyperlink"/>
                <w:noProof/>
              </w:rPr>
              <w:t>International Students</w:t>
            </w:r>
            <w:r>
              <w:rPr>
                <w:noProof/>
                <w:webHidden/>
              </w:rPr>
              <w:tab/>
            </w:r>
            <w:r>
              <w:rPr>
                <w:noProof/>
                <w:webHidden/>
              </w:rPr>
              <w:fldChar w:fldCharType="begin"/>
            </w:r>
            <w:r>
              <w:rPr>
                <w:noProof/>
                <w:webHidden/>
              </w:rPr>
              <w:instrText xml:space="preserve"> PAGEREF _Toc180687789 \h </w:instrText>
            </w:r>
            <w:r>
              <w:rPr>
                <w:noProof/>
                <w:webHidden/>
              </w:rPr>
            </w:r>
            <w:r>
              <w:rPr>
                <w:noProof/>
                <w:webHidden/>
              </w:rPr>
              <w:fldChar w:fldCharType="separate"/>
            </w:r>
            <w:r>
              <w:rPr>
                <w:noProof/>
                <w:webHidden/>
              </w:rPr>
              <w:t>7</w:t>
            </w:r>
            <w:r>
              <w:rPr>
                <w:noProof/>
                <w:webHidden/>
              </w:rPr>
              <w:fldChar w:fldCharType="end"/>
            </w:r>
          </w:hyperlink>
        </w:p>
        <w:p w14:paraId="5189C44D" w14:textId="00466511" w:rsidR="00511995" w:rsidRDefault="00511995">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80687790" w:history="1">
            <w:r w:rsidRPr="00C67DF7">
              <w:rPr>
                <w:rStyle w:val="Hyperlink"/>
                <w:noProof/>
              </w:rPr>
              <w:t>7.</w:t>
            </w:r>
            <w:r>
              <w:rPr>
                <w:rFonts w:eastAsiaTheme="minorEastAsia" w:cstheme="minorBidi"/>
                <w:b w:val="0"/>
                <w:bCs w:val="0"/>
                <w:caps w:val="0"/>
                <w:noProof/>
                <w:kern w:val="2"/>
                <w:sz w:val="24"/>
                <w:szCs w:val="24"/>
                <w14:ligatures w14:val="standardContextual"/>
              </w:rPr>
              <w:tab/>
            </w:r>
            <w:r w:rsidRPr="00C67DF7">
              <w:rPr>
                <w:rStyle w:val="Hyperlink"/>
                <w:noProof/>
              </w:rPr>
              <w:t>Initial Assessment</w:t>
            </w:r>
            <w:r>
              <w:rPr>
                <w:noProof/>
                <w:webHidden/>
              </w:rPr>
              <w:tab/>
            </w:r>
            <w:r>
              <w:rPr>
                <w:noProof/>
                <w:webHidden/>
              </w:rPr>
              <w:fldChar w:fldCharType="begin"/>
            </w:r>
            <w:r>
              <w:rPr>
                <w:noProof/>
                <w:webHidden/>
              </w:rPr>
              <w:instrText xml:space="preserve"> PAGEREF _Toc180687790 \h </w:instrText>
            </w:r>
            <w:r>
              <w:rPr>
                <w:noProof/>
                <w:webHidden/>
              </w:rPr>
            </w:r>
            <w:r>
              <w:rPr>
                <w:noProof/>
                <w:webHidden/>
              </w:rPr>
              <w:fldChar w:fldCharType="separate"/>
            </w:r>
            <w:r>
              <w:rPr>
                <w:noProof/>
                <w:webHidden/>
              </w:rPr>
              <w:t>7</w:t>
            </w:r>
            <w:r>
              <w:rPr>
                <w:noProof/>
                <w:webHidden/>
              </w:rPr>
              <w:fldChar w:fldCharType="end"/>
            </w:r>
          </w:hyperlink>
        </w:p>
        <w:p w14:paraId="2D3C9A36" w14:textId="0A30F1DD" w:rsidR="00511995" w:rsidRDefault="00511995">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80687791" w:history="1">
            <w:r w:rsidRPr="00C67DF7">
              <w:rPr>
                <w:rStyle w:val="Hyperlink"/>
                <w:noProof/>
              </w:rPr>
              <w:t>8.</w:t>
            </w:r>
            <w:r>
              <w:rPr>
                <w:rFonts w:eastAsiaTheme="minorEastAsia" w:cstheme="minorBidi"/>
                <w:b w:val="0"/>
                <w:bCs w:val="0"/>
                <w:caps w:val="0"/>
                <w:noProof/>
                <w:kern w:val="2"/>
                <w:sz w:val="24"/>
                <w:szCs w:val="24"/>
                <w14:ligatures w14:val="standardContextual"/>
              </w:rPr>
              <w:tab/>
            </w:r>
            <w:r w:rsidRPr="00C67DF7">
              <w:rPr>
                <w:rStyle w:val="Hyperlink"/>
                <w:noProof/>
              </w:rPr>
              <w:t>Decisions</w:t>
            </w:r>
            <w:r>
              <w:rPr>
                <w:noProof/>
                <w:webHidden/>
              </w:rPr>
              <w:tab/>
            </w:r>
            <w:r>
              <w:rPr>
                <w:noProof/>
                <w:webHidden/>
              </w:rPr>
              <w:fldChar w:fldCharType="begin"/>
            </w:r>
            <w:r>
              <w:rPr>
                <w:noProof/>
                <w:webHidden/>
              </w:rPr>
              <w:instrText xml:space="preserve"> PAGEREF _Toc180687791 \h </w:instrText>
            </w:r>
            <w:r>
              <w:rPr>
                <w:noProof/>
                <w:webHidden/>
              </w:rPr>
            </w:r>
            <w:r>
              <w:rPr>
                <w:noProof/>
                <w:webHidden/>
              </w:rPr>
              <w:fldChar w:fldCharType="separate"/>
            </w:r>
            <w:r>
              <w:rPr>
                <w:noProof/>
                <w:webHidden/>
              </w:rPr>
              <w:t>7</w:t>
            </w:r>
            <w:r>
              <w:rPr>
                <w:noProof/>
                <w:webHidden/>
              </w:rPr>
              <w:fldChar w:fldCharType="end"/>
            </w:r>
          </w:hyperlink>
        </w:p>
        <w:p w14:paraId="08F4D419" w14:textId="27645F5B" w:rsidR="00511995" w:rsidRDefault="00511995">
          <w:pPr>
            <w:pStyle w:val="TOC3"/>
            <w:tabs>
              <w:tab w:val="right" w:leader="dot" w:pos="9016"/>
            </w:tabs>
            <w:rPr>
              <w:rFonts w:eastAsiaTheme="minorEastAsia" w:cstheme="minorBidi"/>
              <w:i w:val="0"/>
              <w:iCs w:val="0"/>
              <w:noProof/>
              <w:kern w:val="2"/>
              <w:sz w:val="24"/>
              <w:szCs w:val="24"/>
              <w14:ligatures w14:val="standardContextual"/>
            </w:rPr>
          </w:pPr>
          <w:hyperlink w:anchor="_Toc180687792" w:history="1">
            <w:r w:rsidRPr="00C67DF7">
              <w:rPr>
                <w:rStyle w:val="Hyperlink"/>
                <w:noProof/>
              </w:rPr>
              <w:t>Conditional Offers</w:t>
            </w:r>
            <w:r>
              <w:rPr>
                <w:noProof/>
                <w:webHidden/>
              </w:rPr>
              <w:tab/>
            </w:r>
            <w:r>
              <w:rPr>
                <w:noProof/>
                <w:webHidden/>
              </w:rPr>
              <w:fldChar w:fldCharType="begin"/>
            </w:r>
            <w:r>
              <w:rPr>
                <w:noProof/>
                <w:webHidden/>
              </w:rPr>
              <w:instrText xml:space="preserve"> PAGEREF _Toc180687792 \h </w:instrText>
            </w:r>
            <w:r>
              <w:rPr>
                <w:noProof/>
                <w:webHidden/>
              </w:rPr>
            </w:r>
            <w:r>
              <w:rPr>
                <w:noProof/>
                <w:webHidden/>
              </w:rPr>
              <w:fldChar w:fldCharType="separate"/>
            </w:r>
            <w:r>
              <w:rPr>
                <w:noProof/>
                <w:webHidden/>
              </w:rPr>
              <w:t>8</w:t>
            </w:r>
            <w:r>
              <w:rPr>
                <w:noProof/>
                <w:webHidden/>
              </w:rPr>
              <w:fldChar w:fldCharType="end"/>
            </w:r>
          </w:hyperlink>
        </w:p>
        <w:p w14:paraId="33798BB0" w14:textId="69F96F46" w:rsidR="00511995" w:rsidRDefault="00511995">
          <w:pPr>
            <w:pStyle w:val="TOC1"/>
            <w:tabs>
              <w:tab w:val="left" w:pos="480"/>
              <w:tab w:val="right" w:leader="dot" w:pos="9016"/>
            </w:tabs>
            <w:rPr>
              <w:rFonts w:eastAsiaTheme="minorEastAsia" w:cstheme="minorBidi"/>
              <w:b w:val="0"/>
              <w:bCs w:val="0"/>
              <w:caps w:val="0"/>
              <w:noProof/>
              <w:kern w:val="2"/>
              <w:sz w:val="24"/>
              <w:szCs w:val="24"/>
              <w14:ligatures w14:val="standardContextual"/>
            </w:rPr>
          </w:pPr>
          <w:hyperlink w:anchor="_Toc180687793" w:history="1">
            <w:r w:rsidRPr="00C67DF7">
              <w:rPr>
                <w:rStyle w:val="Hyperlink"/>
                <w:noProof/>
              </w:rPr>
              <w:t>9.</w:t>
            </w:r>
            <w:r>
              <w:rPr>
                <w:rFonts w:eastAsiaTheme="minorEastAsia" w:cstheme="minorBidi"/>
                <w:b w:val="0"/>
                <w:bCs w:val="0"/>
                <w:caps w:val="0"/>
                <w:noProof/>
                <w:kern w:val="2"/>
                <w:sz w:val="24"/>
                <w:szCs w:val="24"/>
                <w14:ligatures w14:val="standardContextual"/>
              </w:rPr>
              <w:tab/>
            </w:r>
            <w:r w:rsidRPr="00C67DF7">
              <w:rPr>
                <w:rStyle w:val="Hyperlink"/>
                <w:noProof/>
              </w:rPr>
              <w:t>Enrolment</w:t>
            </w:r>
            <w:r>
              <w:rPr>
                <w:noProof/>
                <w:webHidden/>
              </w:rPr>
              <w:tab/>
            </w:r>
            <w:r>
              <w:rPr>
                <w:noProof/>
                <w:webHidden/>
              </w:rPr>
              <w:fldChar w:fldCharType="begin"/>
            </w:r>
            <w:r>
              <w:rPr>
                <w:noProof/>
                <w:webHidden/>
              </w:rPr>
              <w:instrText xml:space="preserve"> PAGEREF _Toc180687793 \h </w:instrText>
            </w:r>
            <w:r>
              <w:rPr>
                <w:noProof/>
                <w:webHidden/>
              </w:rPr>
            </w:r>
            <w:r>
              <w:rPr>
                <w:noProof/>
                <w:webHidden/>
              </w:rPr>
              <w:fldChar w:fldCharType="separate"/>
            </w:r>
            <w:r>
              <w:rPr>
                <w:noProof/>
                <w:webHidden/>
              </w:rPr>
              <w:t>8</w:t>
            </w:r>
            <w:r>
              <w:rPr>
                <w:noProof/>
                <w:webHidden/>
              </w:rPr>
              <w:fldChar w:fldCharType="end"/>
            </w:r>
          </w:hyperlink>
        </w:p>
        <w:p w14:paraId="58F0B926" w14:textId="0E1CFD27" w:rsidR="00511995" w:rsidRDefault="00511995">
          <w:pPr>
            <w:pStyle w:val="TOC1"/>
            <w:tabs>
              <w:tab w:val="left" w:pos="720"/>
              <w:tab w:val="right" w:leader="dot" w:pos="9016"/>
            </w:tabs>
            <w:rPr>
              <w:rFonts w:eastAsiaTheme="minorEastAsia" w:cstheme="minorBidi"/>
              <w:b w:val="0"/>
              <w:bCs w:val="0"/>
              <w:caps w:val="0"/>
              <w:noProof/>
              <w:kern w:val="2"/>
              <w:sz w:val="24"/>
              <w:szCs w:val="24"/>
              <w14:ligatures w14:val="standardContextual"/>
            </w:rPr>
          </w:pPr>
          <w:hyperlink w:anchor="_Toc180687794" w:history="1">
            <w:r w:rsidRPr="00C67DF7">
              <w:rPr>
                <w:rStyle w:val="Hyperlink"/>
                <w:noProof/>
              </w:rPr>
              <w:t>10.</w:t>
            </w:r>
            <w:r>
              <w:rPr>
                <w:rFonts w:eastAsiaTheme="minorEastAsia" w:cstheme="minorBidi"/>
                <w:b w:val="0"/>
                <w:bCs w:val="0"/>
                <w:caps w:val="0"/>
                <w:noProof/>
                <w:kern w:val="2"/>
                <w:sz w:val="24"/>
                <w:szCs w:val="24"/>
                <w14:ligatures w14:val="standardContextual"/>
              </w:rPr>
              <w:tab/>
            </w:r>
            <w:r w:rsidRPr="00C67DF7">
              <w:rPr>
                <w:rStyle w:val="Hyperlink"/>
                <w:noProof/>
              </w:rPr>
              <w:t>Registration</w:t>
            </w:r>
            <w:r>
              <w:rPr>
                <w:noProof/>
                <w:webHidden/>
              </w:rPr>
              <w:tab/>
            </w:r>
            <w:r>
              <w:rPr>
                <w:noProof/>
                <w:webHidden/>
              </w:rPr>
              <w:fldChar w:fldCharType="begin"/>
            </w:r>
            <w:r>
              <w:rPr>
                <w:noProof/>
                <w:webHidden/>
              </w:rPr>
              <w:instrText xml:space="preserve"> PAGEREF _Toc180687794 \h </w:instrText>
            </w:r>
            <w:r>
              <w:rPr>
                <w:noProof/>
                <w:webHidden/>
              </w:rPr>
            </w:r>
            <w:r>
              <w:rPr>
                <w:noProof/>
                <w:webHidden/>
              </w:rPr>
              <w:fldChar w:fldCharType="separate"/>
            </w:r>
            <w:r>
              <w:rPr>
                <w:noProof/>
                <w:webHidden/>
              </w:rPr>
              <w:t>8</w:t>
            </w:r>
            <w:r>
              <w:rPr>
                <w:noProof/>
                <w:webHidden/>
              </w:rPr>
              <w:fldChar w:fldCharType="end"/>
            </w:r>
          </w:hyperlink>
        </w:p>
        <w:p w14:paraId="25FBDB52" w14:textId="79A319D7" w:rsidR="00511995" w:rsidRDefault="00511995">
          <w:pPr>
            <w:pStyle w:val="TOC1"/>
            <w:tabs>
              <w:tab w:val="left" w:pos="720"/>
              <w:tab w:val="right" w:leader="dot" w:pos="9016"/>
            </w:tabs>
            <w:rPr>
              <w:rFonts w:eastAsiaTheme="minorEastAsia" w:cstheme="minorBidi"/>
              <w:b w:val="0"/>
              <w:bCs w:val="0"/>
              <w:caps w:val="0"/>
              <w:noProof/>
              <w:kern w:val="2"/>
              <w:sz w:val="24"/>
              <w:szCs w:val="24"/>
              <w14:ligatures w14:val="standardContextual"/>
            </w:rPr>
          </w:pPr>
          <w:hyperlink w:anchor="_Toc180687795" w:history="1">
            <w:r w:rsidRPr="00C67DF7">
              <w:rPr>
                <w:rStyle w:val="Hyperlink"/>
                <w:noProof/>
              </w:rPr>
              <w:t>11.</w:t>
            </w:r>
            <w:r>
              <w:rPr>
                <w:rFonts w:eastAsiaTheme="minorEastAsia" w:cstheme="minorBidi"/>
                <w:b w:val="0"/>
                <w:bCs w:val="0"/>
                <w:caps w:val="0"/>
                <w:noProof/>
                <w:kern w:val="2"/>
                <w:sz w:val="24"/>
                <w:szCs w:val="24"/>
                <w14:ligatures w14:val="standardContextual"/>
              </w:rPr>
              <w:tab/>
            </w:r>
            <w:r w:rsidRPr="00C67DF7">
              <w:rPr>
                <w:rStyle w:val="Hyperlink"/>
                <w:noProof/>
              </w:rPr>
              <w:t>Changes to and Discontinuation of Programmes</w:t>
            </w:r>
            <w:r>
              <w:rPr>
                <w:noProof/>
                <w:webHidden/>
              </w:rPr>
              <w:tab/>
            </w:r>
            <w:r>
              <w:rPr>
                <w:noProof/>
                <w:webHidden/>
              </w:rPr>
              <w:fldChar w:fldCharType="begin"/>
            </w:r>
            <w:r>
              <w:rPr>
                <w:noProof/>
                <w:webHidden/>
              </w:rPr>
              <w:instrText xml:space="preserve"> PAGEREF _Toc180687795 \h </w:instrText>
            </w:r>
            <w:r>
              <w:rPr>
                <w:noProof/>
                <w:webHidden/>
              </w:rPr>
            </w:r>
            <w:r>
              <w:rPr>
                <w:noProof/>
                <w:webHidden/>
              </w:rPr>
              <w:fldChar w:fldCharType="separate"/>
            </w:r>
            <w:r>
              <w:rPr>
                <w:noProof/>
                <w:webHidden/>
              </w:rPr>
              <w:t>8</w:t>
            </w:r>
            <w:r>
              <w:rPr>
                <w:noProof/>
                <w:webHidden/>
              </w:rPr>
              <w:fldChar w:fldCharType="end"/>
            </w:r>
          </w:hyperlink>
        </w:p>
        <w:p w14:paraId="4A199D93" w14:textId="73DFDDD5" w:rsidR="00511995" w:rsidRDefault="00511995">
          <w:pPr>
            <w:pStyle w:val="TOC1"/>
            <w:tabs>
              <w:tab w:val="left" w:pos="720"/>
              <w:tab w:val="right" w:leader="dot" w:pos="9016"/>
            </w:tabs>
            <w:rPr>
              <w:rFonts w:eastAsiaTheme="minorEastAsia" w:cstheme="minorBidi"/>
              <w:b w:val="0"/>
              <w:bCs w:val="0"/>
              <w:caps w:val="0"/>
              <w:noProof/>
              <w:kern w:val="2"/>
              <w:sz w:val="24"/>
              <w:szCs w:val="24"/>
              <w14:ligatures w14:val="standardContextual"/>
            </w:rPr>
          </w:pPr>
          <w:hyperlink w:anchor="_Toc180687796" w:history="1">
            <w:r w:rsidRPr="00C67DF7">
              <w:rPr>
                <w:rStyle w:val="Hyperlink"/>
                <w:noProof/>
              </w:rPr>
              <w:t>12.</w:t>
            </w:r>
            <w:r>
              <w:rPr>
                <w:rFonts w:eastAsiaTheme="minorEastAsia" w:cstheme="minorBidi"/>
                <w:b w:val="0"/>
                <w:bCs w:val="0"/>
                <w:caps w:val="0"/>
                <w:noProof/>
                <w:kern w:val="2"/>
                <w:sz w:val="24"/>
                <w:szCs w:val="24"/>
                <w14:ligatures w14:val="standardContextual"/>
              </w:rPr>
              <w:tab/>
            </w:r>
            <w:r w:rsidRPr="00C67DF7">
              <w:rPr>
                <w:rStyle w:val="Hyperlink"/>
                <w:noProof/>
              </w:rPr>
              <w:t>Policy Review</w:t>
            </w:r>
            <w:r>
              <w:rPr>
                <w:noProof/>
                <w:webHidden/>
              </w:rPr>
              <w:tab/>
            </w:r>
            <w:r>
              <w:rPr>
                <w:noProof/>
                <w:webHidden/>
              </w:rPr>
              <w:fldChar w:fldCharType="begin"/>
            </w:r>
            <w:r>
              <w:rPr>
                <w:noProof/>
                <w:webHidden/>
              </w:rPr>
              <w:instrText xml:space="preserve"> PAGEREF _Toc180687796 \h </w:instrText>
            </w:r>
            <w:r>
              <w:rPr>
                <w:noProof/>
                <w:webHidden/>
              </w:rPr>
            </w:r>
            <w:r>
              <w:rPr>
                <w:noProof/>
                <w:webHidden/>
              </w:rPr>
              <w:fldChar w:fldCharType="separate"/>
            </w:r>
            <w:r>
              <w:rPr>
                <w:noProof/>
                <w:webHidden/>
              </w:rPr>
              <w:t>8</w:t>
            </w:r>
            <w:r>
              <w:rPr>
                <w:noProof/>
                <w:webHidden/>
              </w:rPr>
              <w:fldChar w:fldCharType="end"/>
            </w:r>
          </w:hyperlink>
        </w:p>
        <w:p w14:paraId="1D4A96C0" w14:textId="53BEE080" w:rsidR="00454DEF" w:rsidRDefault="00454DEF">
          <w:r>
            <w:rPr>
              <w:b/>
              <w:bCs/>
              <w:noProof/>
            </w:rPr>
            <w:fldChar w:fldCharType="end"/>
          </w:r>
        </w:p>
      </w:sdtContent>
    </w:sdt>
    <w:p w14:paraId="641BC357" w14:textId="77777777" w:rsidR="00CF538E" w:rsidRDefault="00CF538E" w:rsidP="000C74BD">
      <w:pPr>
        <w:snapToGrid w:val="0"/>
        <w:spacing w:before="120" w:after="120"/>
        <w:rPr>
          <w:lang w:val="en-US"/>
        </w:rPr>
      </w:pPr>
    </w:p>
    <w:p w14:paraId="654D274B" w14:textId="77777777" w:rsidR="00CF538E" w:rsidRDefault="00CF538E" w:rsidP="000C74BD">
      <w:pPr>
        <w:snapToGrid w:val="0"/>
        <w:spacing w:before="120" w:after="120"/>
        <w:rPr>
          <w:lang w:val="en-US"/>
        </w:rPr>
      </w:pPr>
    </w:p>
    <w:p w14:paraId="7028D7EC" w14:textId="77777777" w:rsidR="00454DEF" w:rsidRDefault="00454DEF" w:rsidP="008562F9">
      <w:pPr>
        <w:pStyle w:val="Heading1"/>
        <w:numPr>
          <w:ilvl w:val="0"/>
          <w:numId w:val="8"/>
        </w:numPr>
      </w:pPr>
      <w:r>
        <w:br w:type="page"/>
      </w:r>
    </w:p>
    <w:p w14:paraId="2D1BE51C" w14:textId="1F6F2E09" w:rsidR="008562F9" w:rsidRDefault="008562F9" w:rsidP="00454DEF">
      <w:pPr>
        <w:pStyle w:val="Heading1"/>
        <w:numPr>
          <w:ilvl w:val="0"/>
          <w:numId w:val="38"/>
        </w:numPr>
      </w:pPr>
      <w:bookmarkStart w:id="0" w:name="_Toc180687771"/>
      <w:r>
        <w:lastRenderedPageBreak/>
        <w:t xml:space="preserve">Purpose of </w:t>
      </w:r>
      <w:r w:rsidR="00885B4C">
        <w:t xml:space="preserve">Learner Recruitment and Admissions </w:t>
      </w:r>
      <w:r>
        <w:t>Policy</w:t>
      </w:r>
      <w:bookmarkEnd w:id="0"/>
    </w:p>
    <w:p w14:paraId="6CFC3469" w14:textId="77777777" w:rsidR="00432926" w:rsidRDefault="00432926" w:rsidP="00432926">
      <w:pPr>
        <w:snapToGrid w:val="0"/>
        <w:spacing w:before="120" w:after="120"/>
      </w:pPr>
      <w:r w:rsidRPr="008562F9">
        <w:t xml:space="preserve">The main purpose of this </w:t>
      </w:r>
      <w:r w:rsidRPr="0015748F">
        <w:t>Learner Recruitment, Selection and Admissions Policy</w:t>
      </w:r>
      <w:r w:rsidRPr="008562F9">
        <w:t xml:space="preserve"> is to provide clear guidance </w:t>
      </w:r>
      <w:r w:rsidRPr="0015748F">
        <w:t xml:space="preserve">and transparent framework for the recruitment, selection, and admission of </w:t>
      </w:r>
      <w:r>
        <w:t>learners</w:t>
      </w:r>
      <w:r w:rsidRPr="008562F9">
        <w:t xml:space="preserve"> at </w:t>
      </w:r>
      <w:r w:rsidRPr="00432926">
        <w:rPr>
          <w:color w:val="C00000"/>
        </w:rPr>
        <w:t>[insert name of Centre]</w:t>
      </w:r>
      <w:r>
        <w:t xml:space="preserve">. </w:t>
      </w:r>
      <w:r w:rsidRPr="008562F9">
        <w:t xml:space="preserve"> </w:t>
      </w:r>
    </w:p>
    <w:p w14:paraId="22738A2C" w14:textId="77777777" w:rsidR="00432926" w:rsidRDefault="00432926" w:rsidP="00432926">
      <w:pPr>
        <w:snapToGrid w:val="0"/>
        <w:spacing w:before="120" w:after="120"/>
      </w:pPr>
      <w:r>
        <w:t xml:space="preserve">The policy </w:t>
      </w:r>
      <w:r w:rsidRPr="0015748F">
        <w:t xml:space="preserve">aims to ensure that all applicants are </w:t>
      </w:r>
      <w:r>
        <w:t xml:space="preserve">recruited with integrity, are </w:t>
      </w:r>
      <w:r w:rsidRPr="0015748F">
        <w:t xml:space="preserve">treated fairly and equitably, </w:t>
      </w:r>
      <w:r>
        <w:t xml:space="preserve">and </w:t>
      </w:r>
      <w:r w:rsidRPr="0015748F">
        <w:t xml:space="preserve">decisions </w:t>
      </w:r>
      <w:r>
        <w:t xml:space="preserve">are </w:t>
      </w:r>
      <w:r w:rsidRPr="0015748F">
        <w:t xml:space="preserve">made in alignment </w:t>
      </w:r>
      <w:r>
        <w:t xml:space="preserve">with </w:t>
      </w:r>
      <w:r w:rsidRPr="0015748F">
        <w:t>requirements</w:t>
      </w:r>
      <w:r>
        <w:t xml:space="preserve"> established by ATHE. </w:t>
      </w:r>
    </w:p>
    <w:p w14:paraId="54820D73" w14:textId="3805CFCE" w:rsidR="008562F9" w:rsidRDefault="008562F9" w:rsidP="00454DEF">
      <w:pPr>
        <w:pStyle w:val="Heading1"/>
        <w:numPr>
          <w:ilvl w:val="0"/>
          <w:numId w:val="38"/>
        </w:numPr>
      </w:pPr>
      <w:bookmarkStart w:id="1" w:name="_Toc180687772"/>
      <w:r>
        <w:t>Scope</w:t>
      </w:r>
      <w:bookmarkEnd w:id="1"/>
    </w:p>
    <w:p w14:paraId="5AA81C59" w14:textId="7D12B735" w:rsidR="00841225" w:rsidRDefault="008562F9" w:rsidP="008562F9">
      <w:pPr>
        <w:snapToGrid w:val="0"/>
        <w:spacing w:before="120" w:after="120"/>
      </w:pPr>
      <w:r>
        <w:t xml:space="preserve">This policy applies to all </w:t>
      </w:r>
      <w:r w:rsidR="00885B4C">
        <w:t xml:space="preserve">applicants and prospective learners seeking admission to any ATHE programme at </w:t>
      </w:r>
      <w:r w:rsidRPr="008562F9">
        <w:rPr>
          <w:color w:val="C00000"/>
        </w:rPr>
        <w:t>[insert name of Centre]</w:t>
      </w:r>
      <w:r>
        <w:t>.</w:t>
      </w:r>
    </w:p>
    <w:p w14:paraId="4733FEA6" w14:textId="512E275B" w:rsidR="00841225" w:rsidRDefault="00885B4C" w:rsidP="00454DEF">
      <w:pPr>
        <w:pStyle w:val="Heading1"/>
        <w:numPr>
          <w:ilvl w:val="0"/>
          <w:numId w:val="38"/>
        </w:numPr>
      </w:pPr>
      <w:bookmarkStart w:id="2" w:name="_Toc180687773"/>
      <w:r>
        <w:t>General Principles</w:t>
      </w:r>
      <w:bookmarkEnd w:id="2"/>
    </w:p>
    <w:p w14:paraId="64EF8914" w14:textId="4D89C3E5" w:rsidR="00841225" w:rsidRPr="00885B4C" w:rsidRDefault="00885B4C" w:rsidP="000876C9">
      <w:pPr>
        <w:pStyle w:val="Heading3"/>
      </w:pPr>
      <w:bookmarkStart w:id="3" w:name="_Toc180687774"/>
      <w:r w:rsidRPr="00885B4C">
        <w:t>Equality and Inclusivity</w:t>
      </w:r>
      <w:bookmarkEnd w:id="3"/>
    </w:p>
    <w:p w14:paraId="4EDC1D4F" w14:textId="41E824EF" w:rsidR="00885B4C" w:rsidRDefault="00743B23" w:rsidP="00885B4C">
      <w:pPr>
        <w:pStyle w:val="NormalWeb"/>
        <w:spacing w:before="120" w:beforeAutospacing="0" w:after="120" w:afterAutospacing="0"/>
        <w:ind w:left="720"/>
      </w:pPr>
      <w:r>
        <w:t xml:space="preserve">Staff at </w:t>
      </w:r>
      <w:r w:rsidRPr="008562F9">
        <w:rPr>
          <w:color w:val="C00000"/>
        </w:rPr>
        <w:t>[insert name of Centre]</w:t>
      </w:r>
      <w:r>
        <w:t xml:space="preserve"> </w:t>
      </w:r>
      <w:proofErr w:type="gramStart"/>
      <w:r>
        <w:t>are dedicated to providing</w:t>
      </w:r>
      <w:proofErr w:type="gramEnd"/>
      <w:r>
        <w:t xml:space="preserve"> a learning environment where all applicants and prospective learners are treated fairly and with respect. Our </w:t>
      </w:r>
      <w:r w:rsidR="00885B4C" w:rsidRPr="00885B4C">
        <w:t xml:space="preserve">recruitment process </w:t>
      </w:r>
      <w:r>
        <w:t>reflects our</w:t>
      </w:r>
      <w:r w:rsidR="00885B4C" w:rsidRPr="00885B4C">
        <w:t xml:space="preserve"> commitment to promoting equality and diversity</w:t>
      </w:r>
      <w:r w:rsidR="00885B4C">
        <w:t xml:space="preserve"> at </w:t>
      </w:r>
      <w:r w:rsidR="00885B4C" w:rsidRPr="008562F9">
        <w:rPr>
          <w:color w:val="C00000"/>
        </w:rPr>
        <w:t>[insert name of Centre]</w:t>
      </w:r>
      <w:r>
        <w:t xml:space="preserve"> and is designed to remove barriers, ensuring that every individual has opportunities to apply and succeed in their studies. </w:t>
      </w:r>
    </w:p>
    <w:p w14:paraId="376ABFFC" w14:textId="3FDE93B4" w:rsidR="00743B23" w:rsidRPr="00885B4C" w:rsidRDefault="00743B23" w:rsidP="00743B23">
      <w:pPr>
        <w:pStyle w:val="Heading3"/>
      </w:pPr>
      <w:bookmarkStart w:id="4" w:name="_Toc180687775"/>
      <w:r>
        <w:t>Transparency</w:t>
      </w:r>
      <w:bookmarkEnd w:id="4"/>
      <w:r>
        <w:t xml:space="preserve"> </w:t>
      </w:r>
    </w:p>
    <w:p w14:paraId="09866555" w14:textId="5EB903D7" w:rsidR="00663C65" w:rsidRDefault="00663C65" w:rsidP="00743B23">
      <w:pPr>
        <w:pStyle w:val="NormalWeb"/>
        <w:spacing w:before="120" w:beforeAutospacing="0" w:after="120" w:afterAutospacing="0"/>
        <w:ind w:left="720"/>
      </w:pPr>
      <w:r w:rsidRPr="00663C65">
        <w:t xml:space="preserve">Information about </w:t>
      </w:r>
      <w:r>
        <w:t>courses available</w:t>
      </w:r>
      <w:r w:rsidRPr="00663C65">
        <w:t>, application processes</w:t>
      </w:r>
      <w:r>
        <w:t xml:space="preserve">, </w:t>
      </w:r>
      <w:r w:rsidRPr="00663C65">
        <w:t xml:space="preserve">entry requirements </w:t>
      </w:r>
      <w:r>
        <w:t xml:space="preserve">and any additional information </w:t>
      </w:r>
      <w:r w:rsidRPr="00663C65">
        <w:t>will be clear and easily accessible</w:t>
      </w:r>
      <w:r>
        <w:t xml:space="preserve"> via our </w:t>
      </w:r>
      <w:r w:rsidRPr="008562F9">
        <w:rPr>
          <w:color w:val="C00000"/>
        </w:rPr>
        <w:t xml:space="preserve">[insert </w:t>
      </w:r>
      <w:r>
        <w:rPr>
          <w:color w:val="C00000"/>
        </w:rPr>
        <w:t>where applicants can find information about courses, policies, etc., e.g., website, course prospectus …</w:t>
      </w:r>
      <w:r w:rsidRPr="008562F9">
        <w:rPr>
          <w:color w:val="C00000"/>
        </w:rPr>
        <w:t>]</w:t>
      </w:r>
      <w:r w:rsidRPr="00663C65">
        <w:t>.</w:t>
      </w:r>
    </w:p>
    <w:p w14:paraId="0E71DC01" w14:textId="0851F317" w:rsidR="00663C65" w:rsidRPr="00885B4C" w:rsidRDefault="00663C65" w:rsidP="00663C65">
      <w:pPr>
        <w:pStyle w:val="Heading3"/>
      </w:pPr>
      <w:bookmarkStart w:id="5" w:name="_Toc180687776"/>
      <w:r>
        <w:t>Suitability</w:t>
      </w:r>
      <w:bookmarkEnd w:id="5"/>
      <w:r>
        <w:t xml:space="preserve"> </w:t>
      </w:r>
    </w:p>
    <w:p w14:paraId="60C1245E" w14:textId="06CCB8A4" w:rsidR="00663C65" w:rsidRDefault="00663C65" w:rsidP="00663C65">
      <w:pPr>
        <w:pStyle w:val="NormalWeb"/>
        <w:spacing w:before="120" w:beforeAutospacing="0" w:after="120" w:afterAutospacing="0"/>
        <w:ind w:left="720"/>
      </w:pPr>
      <w:r>
        <w:t xml:space="preserve">The recruitment process </w:t>
      </w:r>
      <w:r w:rsidRPr="008562F9">
        <w:rPr>
          <w:color w:val="C00000"/>
        </w:rPr>
        <w:t>[insert name of Centre]</w:t>
      </w:r>
      <w:r>
        <w:t xml:space="preserve"> is structured to ensure that applicants and prospective learners are enroled on courses that meet their </w:t>
      </w:r>
      <w:proofErr w:type="gramStart"/>
      <w:r>
        <w:t>needs, and</w:t>
      </w:r>
      <w:proofErr w:type="gramEnd"/>
      <w:r>
        <w:t xml:space="preserve"> will enable them to thrive and succeed. </w:t>
      </w:r>
    </w:p>
    <w:p w14:paraId="4120001F" w14:textId="3D9B9842" w:rsidR="00663C65" w:rsidRDefault="00663C65" w:rsidP="00663C65">
      <w:pPr>
        <w:pStyle w:val="NormalWeb"/>
        <w:spacing w:before="120" w:beforeAutospacing="0" w:after="120" w:afterAutospacing="0"/>
        <w:ind w:left="720"/>
      </w:pPr>
      <w:r w:rsidRPr="00663C65">
        <w:t xml:space="preserve">In the </w:t>
      </w:r>
      <w:r>
        <w:t>recruitment and admissions</w:t>
      </w:r>
      <w:r w:rsidR="00867121">
        <w:t xml:space="preserve"> process</w:t>
      </w:r>
      <w:r w:rsidRPr="00663C65">
        <w:t xml:space="preserve">, we consider each applicant's qualifications, experiences and unique situation to suggest the best learning path. This method does not just increase the likelihood of success but also guarantees that </w:t>
      </w:r>
      <w:r w:rsidR="00867121">
        <w:t>learners</w:t>
      </w:r>
      <w:r w:rsidRPr="00663C65">
        <w:t xml:space="preserve"> are involved in challenging and rewarding programs, aiding in their overall personal and professional growth. </w:t>
      </w:r>
    </w:p>
    <w:p w14:paraId="336736E1" w14:textId="7C9FF3F7" w:rsidR="00867121" w:rsidRPr="00885B4C" w:rsidRDefault="00867121" w:rsidP="00867121">
      <w:pPr>
        <w:pStyle w:val="Heading3"/>
      </w:pPr>
      <w:bookmarkStart w:id="6" w:name="_Toc180687777"/>
      <w:r>
        <w:t>Support</w:t>
      </w:r>
      <w:bookmarkEnd w:id="6"/>
      <w:r>
        <w:t xml:space="preserve"> </w:t>
      </w:r>
    </w:p>
    <w:p w14:paraId="3A3EA5F3" w14:textId="77777777" w:rsidR="00867121" w:rsidRDefault="00867121" w:rsidP="00867121">
      <w:pPr>
        <w:pStyle w:val="NormalWeb"/>
        <w:spacing w:before="120" w:beforeAutospacing="0" w:after="120" w:afterAutospacing="0"/>
        <w:ind w:left="720"/>
      </w:pPr>
      <w:r w:rsidRPr="00867121">
        <w:t xml:space="preserve">Our dedication is to offer complete assistance during the recruitment </w:t>
      </w:r>
      <w:r>
        <w:t xml:space="preserve">and admission </w:t>
      </w:r>
      <w:r w:rsidRPr="00867121">
        <w:t xml:space="preserve">process, so that every </w:t>
      </w:r>
      <w:r>
        <w:t>applicant and prospective learner</w:t>
      </w:r>
      <w:r w:rsidRPr="00867121">
        <w:t xml:space="preserve"> receives the necessary guidance to make informed decisions about their education. </w:t>
      </w:r>
    </w:p>
    <w:p w14:paraId="183C6CB5" w14:textId="77777777" w:rsidR="00867121" w:rsidRDefault="00867121" w:rsidP="00867121">
      <w:pPr>
        <w:pStyle w:val="NormalWeb"/>
        <w:spacing w:before="120" w:beforeAutospacing="0" w:after="120" w:afterAutospacing="0"/>
      </w:pPr>
    </w:p>
    <w:p w14:paraId="14B8BFC7" w14:textId="77777777" w:rsidR="00432926" w:rsidRDefault="00432926" w:rsidP="00432926">
      <w:pPr>
        <w:pStyle w:val="Heading1"/>
        <w:numPr>
          <w:ilvl w:val="0"/>
          <w:numId w:val="38"/>
        </w:numPr>
      </w:pPr>
      <w:bookmarkStart w:id="7" w:name="_Toc177934297"/>
      <w:bookmarkStart w:id="8" w:name="_Toc180687778"/>
      <w:r>
        <w:lastRenderedPageBreak/>
        <w:t>R</w:t>
      </w:r>
      <w:r w:rsidRPr="00241447">
        <w:t>oles and Responsibilities</w:t>
      </w:r>
      <w:bookmarkEnd w:id="7"/>
      <w:bookmarkEnd w:id="8"/>
    </w:p>
    <w:tbl>
      <w:tblPr>
        <w:tblStyle w:val="TableGrid"/>
        <w:tblW w:w="0" w:type="auto"/>
        <w:tblLook w:val="04A0" w:firstRow="1" w:lastRow="0" w:firstColumn="1" w:lastColumn="0" w:noHBand="0" w:noVBand="1"/>
      </w:tblPr>
      <w:tblGrid>
        <w:gridCol w:w="9016"/>
      </w:tblGrid>
      <w:tr w:rsidR="00432926" w:rsidRPr="002658EB" w14:paraId="78681153" w14:textId="77777777" w:rsidTr="00D63075">
        <w:tc>
          <w:tcPr>
            <w:tcW w:w="9016" w:type="dxa"/>
          </w:tcPr>
          <w:p w14:paraId="0EA2035F" w14:textId="77777777" w:rsidR="00432926" w:rsidRPr="002658EB" w:rsidRDefault="00432926" w:rsidP="00D63075">
            <w:pPr>
              <w:jc w:val="center"/>
              <w:rPr>
                <w:rFonts w:ascii="Optima" w:hAnsi="Optima"/>
                <w:b/>
                <w:bCs/>
                <w:color w:val="C00000"/>
                <w:sz w:val="28"/>
                <w:szCs w:val="28"/>
              </w:rPr>
            </w:pPr>
            <w:r w:rsidRPr="002658EB">
              <w:rPr>
                <w:rFonts w:ascii="Optima" w:hAnsi="Optima"/>
                <w:b/>
                <w:bCs/>
                <w:color w:val="C00000"/>
                <w:sz w:val="28"/>
                <w:szCs w:val="28"/>
              </w:rPr>
              <w:t>To be deleted:</w:t>
            </w:r>
          </w:p>
        </w:tc>
      </w:tr>
      <w:tr w:rsidR="00432926" w:rsidRPr="002658EB" w14:paraId="4662E76E" w14:textId="77777777" w:rsidTr="00D63075">
        <w:tc>
          <w:tcPr>
            <w:tcW w:w="9016" w:type="dxa"/>
          </w:tcPr>
          <w:p w14:paraId="4B6D97BC" w14:textId="77777777" w:rsidR="00432926" w:rsidRPr="002658EB" w:rsidRDefault="00432926" w:rsidP="00D63075">
            <w:pPr>
              <w:jc w:val="center"/>
              <w:rPr>
                <w:rFonts w:ascii="Optima" w:hAnsi="Optima"/>
                <w:b/>
                <w:bCs/>
                <w:color w:val="C00000"/>
                <w:sz w:val="28"/>
                <w:szCs w:val="28"/>
              </w:rPr>
            </w:pPr>
            <w:r w:rsidRPr="002658EB">
              <w:rPr>
                <w:rFonts w:ascii="Optima" w:hAnsi="Optima"/>
                <w:b/>
                <w:bCs/>
                <w:color w:val="C00000"/>
                <w:sz w:val="28"/>
                <w:szCs w:val="28"/>
              </w:rPr>
              <w:t>*** Centres must adapt this section of the policy to ensure it accurately reflects staff teams at the centre and that it aligns with roles identified in the organisational chart. ***</w:t>
            </w:r>
          </w:p>
        </w:tc>
      </w:tr>
    </w:tbl>
    <w:p w14:paraId="5B554286" w14:textId="77777777" w:rsidR="00432926" w:rsidRPr="000876C9" w:rsidRDefault="00432926" w:rsidP="00432926">
      <w:pPr>
        <w:pStyle w:val="Heading3"/>
        <w:rPr>
          <w:color w:val="C00000"/>
        </w:rPr>
      </w:pPr>
      <w:bookmarkStart w:id="9" w:name="_Toc177934298"/>
      <w:bookmarkStart w:id="10" w:name="_Toc180687779"/>
      <w:r w:rsidRPr="00841225">
        <w:rPr>
          <w:color w:val="C00000"/>
        </w:rPr>
        <w:t>[</w:t>
      </w:r>
      <w:r>
        <w:rPr>
          <w:color w:val="C00000"/>
        </w:rPr>
        <w:t>Admissions Office</w:t>
      </w:r>
      <w:r w:rsidRPr="00841225">
        <w:rPr>
          <w:color w:val="C00000"/>
        </w:rPr>
        <w:t>]</w:t>
      </w:r>
      <w:bookmarkEnd w:id="9"/>
      <w:bookmarkEnd w:id="10"/>
    </w:p>
    <w:p w14:paraId="70E5E72B" w14:textId="77777777" w:rsidR="00432926" w:rsidRDefault="00432926" w:rsidP="00432926">
      <w:pPr>
        <w:pStyle w:val="NormalWeb"/>
        <w:spacing w:before="120" w:beforeAutospacing="0" w:after="120" w:afterAutospacing="0"/>
      </w:pPr>
      <w:r w:rsidRPr="00841225">
        <w:t xml:space="preserve">The </w:t>
      </w:r>
      <w:r w:rsidRPr="00841225">
        <w:rPr>
          <w:color w:val="C00000"/>
        </w:rPr>
        <w:t>[</w:t>
      </w:r>
      <w:r>
        <w:rPr>
          <w:color w:val="C00000"/>
        </w:rPr>
        <w:t>Admissions Office</w:t>
      </w:r>
      <w:r w:rsidRPr="00841225">
        <w:rPr>
          <w:color w:val="C00000"/>
        </w:rPr>
        <w:t xml:space="preserve">] </w:t>
      </w:r>
      <w:r>
        <w:t>has</w:t>
      </w:r>
      <w:r w:rsidRPr="00841225">
        <w:t xml:space="preserve"> </w:t>
      </w:r>
      <w:r w:rsidRPr="000876C9">
        <w:t>overall responsibility for</w:t>
      </w:r>
      <w:r>
        <w:t xml:space="preserve"> learner recruitment at</w:t>
      </w:r>
      <w:r w:rsidRPr="000876C9">
        <w:t xml:space="preserve"> </w:t>
      </w:r>
      <w:r w:rsidRPr="008562F9">
        <w:rPr>
          <w:color w:val="C00000"/>
        </w:rPr>
        <w:t>[insert name of Centre]</w:t>
      </w:r>
      <w:r>
        <w:rPr>
          <w:color w:val="C00000"/>
        </w:rPr>
        <w:t>.</w:t>
      </w:r>
    </w:p>
    <w:p w14:paraId="3EE24A51" w14:textId="77777777" w:rsidR="00432926" w:rsidRPr="000876C9" w:rsidRDefault="00432926" w:rsidP="00432926">
      <w:pPr>
        <w:pStyle w:val="NormalWeb"/>
        <w:spacing w:before="120" w:beforeAutospacing="0" w:after="120" w:afterAutospacing="0"/>
      </w:pPr>
      <w:r w:rsidRPr="000876C9">
        <w:t>The</w:t>
      </w:r>
      <w:r w:rsidRPr="000876C9">
        <w:rPr>
          <w:color w:val="C00000"/>
        </w:rPr>
        <w:t xml:space="preserve"> </w:t>
      </w:r>
      <w:r w:rsidRPr="00841225">
        <w:rPr>
          <w:color w:val="C00000"/>
        </w:rPr>
        <w:t>[</w:t>
      </w:r>
      <w:r>
        <w:rPr>
          <w:color w:val="C00000"/>
        </w:rPr>
        <w:t>Admissions Office</w:t>
      </w:r>
      <w:r w:rsidRPr="00841225">
        <w:rPr>
          <w:color w:val="C00000"/>
        </w:rPr>
        <w:t>]</w:t>
      </w:r>
      <w:r>
        <w:rPr>
          <w:color w:val="C00000"/>
        </w:rPr>
        <w:t xml:space="preserve"> </w:t>
      </w:r>
      <w:r w:rsidRPr="000876C9">
        <w:t>will</w:t>
      </w:r>
    </w:p>
    <w:p w14:paraId="0A49DC45" w14:textId="77777777" w:rsidR="00432926" w:rsidRDefault="00432926" w:rsidP="00432926">
      <w:pPr>
        <w:pStyle w:val="ListParagraph"/>
        <w:numPr>
          <w:ilvl w:val="0"/>
          <w:numId w:val="15"/>
        </w:numPr>
        <w:snapToGrid w:val="0"/>
        <w:spacing w:before="120" w:after="120"/>
        <w:ind w:left="714" w:hanging="357"/>
        <w:contextualSpacing w:val="0"/>
      </w:pPr>
      <w:r>
        <w:t xml:space="preserve">ensure that </w:t>
      </w:r>
      <w:r w:rsidRPr="008562F9">
        <w:rPr>
          <w:color w:val="C00000"/>
        </w:rPr>
        <w:t>[insert name of Centre]</w:t>
      </w:r>
      <w:r>
        <w:rPr>
          <w:color w:val="C00000"/>
        </w:rPr>
        <w:t xml:space="preserve"> </w:t>
      </w:r>
      <w:r w:rsidRPr="00622EC6">
        <w:t xml:space="preserve">meets </w:t>
      </w:r>
      <w:r>
        <w:t xml:space="preserve">its obligations under Consumer Protection Law and that </w:t>
      </w:r>
      <w:r w:rsidRPr="00622EC6">
        <w:t xml:space="preserve">recruitment </w:t>
      </w:r>
      <w:r>
        <w:t xml:space="preserve">literature, including course information published on the website, is compliant with the guidance published by the Competition and Markets Authority (CMA) </w:t>
      </w:r>
    </w:p>
    <w:p w14:paraId="4E940A8C" w14:textId="77777777" w:rsidR="00432926" w:rsidRDefault="00432926" w:rsidP="00432926">
      <w:pPr>
        <w:pStyle w:val="ListParagraph"/>
        <w:numPr>
          <w:ilvl w:val="0"/>
          <w:numId w:val="15"/>
        </w:numPr>
        <w:snapToGrid w:val="0"/>
        <w:spacing w:before="120" w:after="120"/>
        <w:ind w:left="714" w:hanging="357"/>
        <w:contextualSpacing w:val="0"/>
      </w:pPr>
      <w:r>
        <w:t>act as the first point of contact for all course enquiries, applications and enrolments</w:t>
      </w:r>
    </w:p>
    <w:p w14:paraId="206581A4" w14:textId="77777777" w:rsidR="00432926" w:rsidRDefault="00432926" w:rsidP="00432926">
      <w:pPr>
        <w:pStyle w:val="ListParagraph"/>
        <w:numPr>
          <w:ilvl w:val="0"/>
          <w:numId w:val="15"/>
        </w:numPr>
        <w:snapToGrid w:val="0"/>
        <w:spacing w:before="120" w:after="120"/>
        <w:ind w:left="714" w:hanging="357"/>
        <w:contextualSpacing w:val="0"/>
      </w:pPr>
      <w:r>
        <w:t>provide initial information, advice and guidance (IAG) and arrange additional guidance from academic teams, if appropriate</w:t>
      </w:r>
    </w:p>
    <w:p w14:paraId="712B2FD1" w14:textId="77777777" w:rsidR="00432926" w:rsidRDefault="00432926" w:rsidP="00432926">
      <w:pPr>
        <w:pStyle w:val="ListParagraph"/>
        <w:numPr>
          <w:ilvl w:val="0"/>
          <w:numId w:val="15"/>
        </w:numPr>
        <w:snapToGrid w:val="0"/>
        <w:spacing w:before="120" w:after="120"/>
        <w:ind w:left="714" w:hanging="357"/>
        <w:contextualSpacing w:val="0"/>
      </w:pPr>
      <w:r>
        <w:t>ensure applicants meet the entry requirements, including undertaking English language assessments</w:t>
      </w:r>
    </w:p>
    <w:p w14:paraId="20D64A75" w14:textId="77777777" w:rsidR="00432926" w:rsidRDefault="00432926" w:rsidP="00432926">
      <w:pPr>
        <w:pStyle w:val="ListParagraph"/>
        <w:numPr>
          <w:ilvl w:val="0"/>
          <w:numId w:val="15"/>
        </w:numPr>
        <w:snapToGrid w:val="0"/>
        <w:spacing w:before="120" w:after="120"/>
        <w:ind w:left="714" w:hanging="357"/>
        <w:contextualSpacing w:val="0"/>
      </w:pPr>
      <w:r>
        <w:t>o</w:t>
      </w:r>
      <w:r w:rsidRPr="00B13071">
        <w:t>versee the issuing of conditional or unconditional offers to applicants, managing acceptance and enrolment procedures</w:t>
      </w:r>
    </w:p>
    <w:p w14:paraId="57F322C6" w14:textId="77777777" w:rsidR="00432926" w:rsidRDefault="00432926" w:rsidP="00432926">
      <w:pPr>
        <w:pStyle w:val="ListParagraph"/>
        <w:numPr>
          <w:ilvl w:val="0"/>
          <w:numId w:val="15"/>
        </w:numPr>
        <w:snapToGrid w:val="0"/>
        <w:spacing w:before="120" w:after="120"/>
        <w:ind w:left="714" w:hanging="357"/>
        <w:contextualSpacing w:val="0"/>
      </w:pPr>
      <w:r>
        <w:t xml:space="preserve">ensure compliance with internal and external requirements, including those set out by ATHE </w:t>
      </w:r>
    </w:p>
    <w:p w14:paraId="2589EF95" w14:textId="77777777" w:rsidR="00432926" w:rsidRPr="00B13071" w:rsidRDefault="00432926" w:rsidP="00432926">
      <w:pPr>
        <w:pStyle w:val="ListParagraph"/>
        <w:numPr>
          <w:ilvl w:val="0"/>
          <w:numId w:val="15"/>
        </w:numPr>
        <w:snapToGrid w:val="0"/>
        <w:spacing w:before="120" w:after="120"/>
        <w:ind w:left="714" w:hanging="357"/>
        <w:contextualSpacing w:val="0"/>
      </w:pPr>
      <w:r w:rsidRPr="00B13071">
        <w:t>ensure the application form includes proof of learners’ identity, including photographic ID</w:t>
      </w:r>
    </w:p>
    <w:p w14:paraId="37B8DEF4" w14:textId="77777777" w:rsidR="00432926" w:rsidRPr="00B13071" w:rsidRDefault="00432926" w:rsidP="00432926">
      <w:pPr>
        <w:pStyle w:val="ListParagraph"/>
        <w:numPr>
          <w:ilvl w:val="0"/>
          <w:numId w:val="15"/>
        </w:numPr>
        <w:snapToGrid w:val="0"/>
        <w:spacing w:before="120" w:after="120"/>
        <w:ind w:left="714" w:hanging="357"/>
        <w:contextualSpacing w:val="0"/>
      </w:pPr>
      <w:r w:rsidRPr="00B13071">
        <w:t>ensure learners are registered with ATHE within 28 days of enrolment</w:t>
      </w:r>
    </w:p>
    <w:p w14:paraId="4A4DF67B" w14:textId="77777777" w:rsidR="00432926" w:rsidRDefault="00432926" w:rsidP="00432926">
      <w:pPr>
        <w:pStyle w:val="ListParagraph"/>
        <w:numPr>
          <w:ilvl w:val="0"/>
          <w:numId w:val="15"/>
        </w:numPr>
        <w:snapToGrid w:val="0"/>
        <w:spacing w:before="120" w:after="120"/>
        <w:ind w:left="714" w:hanging="357"/>
        <w:contextualSpacing w:val="0"/>
      </w:pPr>
      <w:r>
        <w:t>h</w:t>
      </w:r>
      <w:r w:rsidRPr="00B13071">
        <w:t>andle any appeals or complaints related to the admissions process, ensuring transparency and fairness in decision-making</w:t>
      </w:r>
    </w:p>
    <w:p w14:paraId="2BF59D3C" w14:textId="77777777" w:rsidR="00432926" w:rsidRDefault="00432926" w:rsidP="00432926">
      <w:pPr>
        <w:pStyle w:val="ListParagraph"/>
        <w:numPr>
          <w:ilvl w:val="0"/>
          <w:numId w:val="15"/>
        </w:numPr>
        <w:snapToGrid w:val="0"/>
        <w:spacing w:before="120" w:after="120"/>
        <w:ind w:left="714" w:hanging="357"/>
        <w:contextualSpacing w:val="0"/>
      </w:pPr>
      <w:r>
        <w:t xml:space="preserve">maintain accurate and up-to-date records, </w:t>
      </w:r>
      <w:r w:rsidRPr="00B13071">
        <w:t xml:space="preserve">ensuring data protection and confidentiality in compliance with </w:t>
      </w:r>
      <w:r w:rsidRPr="00B13071">
        <w:rPr>
          <w:b/>
          <w:bCs/>
        </w:rPr>
        <w:t>Data Protection Policy</w:t>
      </w:r>
      <w:r>
        <w:t>.</w:t>
      </w:r>
    </w:p>
    <w:p w14:paraId="089DC464" w14:textId="77777777" w:rsidR="00432926" w:rsidRPr="000876C9" w:rsidRDefault="00432926" w:rsidP="00432926">
      <w:pPr>
        <w:pStyle w:val="Heading3"/>
        <w:rPr>
          <w:rFonts w:eastAsia="Times New Roman"/>
          <w:color w:val="C00000"/>
        </w:rPr>
      </w:pPr>
      <w:bookmarkStart w:id="11" w:name="_Toc177934299"/>
      <w:bookmarkStart w:id="12" w:name="_Toc180687780"/>
      <w:r w:rsidRPr="000876C9">
        <w:rPr>
          <w:color w:val="C00000"/>
        </w:rPr>
        <w:t>[</w:t>
      </w:r>
      <w:r w:rsidRPr="000876C9">
        <w:rPr>
          <w:rFonts w:eastAsia="Times New Roman"/>
          <w:color w:val="C00000"/>
        </w:rPr>
        <w:t>Heads of Departments</w:t>
      </w:r>
      <w:r w:rsidRPr="000876C9">
        <w:rPr>
          <w:color w:val="C00000"/>
        </w:rPr>
        <w:t>]</w:t>
      </w:r>
      <w:bookmarkEnd w:id="11"/>
      <w:bookmarkEnd w:id="12"/>
    </w:p>
    <w:p w14:paraId="2783EFA5" w14:textId="77777777" w:rsidR="00432926" w:rsidRDefault="00432926" w:rsidP="00432926">
      <w:pPr>
        <w:snapToGrid w:val="0"/>
        <w:spacing w:before="120" w:after="120"/>
      </w:pPr>
      <w:r w:rsidRPr="001A658D">
        <w:rPr>
          <w:color w:val="C00000"/>
        </w:rPr>
        <w:t>[Heads of Departments]</w:t>
      </w:r>
      <w:r>
        <w:rPr>
          <w:color w:val="C00000"/>
        </w:rPr>
        <w:t xml:space="preserve"> </w:t>
      </w:r>
      <w:r>
        <w:t>play a vital role in the selection and recruitment of learners at</w:t>
      </w:r>
      <w:r w:rsidRPr="00841225">
        <w:t xml:space="preserve"> </w:t>
      </w:r>
      <w:r w:rsidRPr="008562F9">
        <w:rPr>
          <w:color w:val="C00000"/>
        </w:rPr>
        <w:t>[insert name of Centre]</w:t>
      </w:r>
      <w:r w:rsidRPr="00841225">
        <w:t>.</w:t>
      </w:r>
    </w:p>
    <w:p w14:paraId="0B8D5314" w14:textId="77777777" w:rsidR="00432926" w:rsidRPr="000876C9" w:rsidRDefault="00432926" w:rsidP="00432926">
      <w:pPr>
        <w:pStyle w:val="NormalWeb"/>
        <w:spacing w:before="120" w:beforeAutospacing="0" w:after="120" w:afterAutospacing="0"/>
      </w:pPr>
      <w:r w:rsidRPr="000876C9">
        <w:t>The</w:t>
      </w:r>
      <w:r w:rsidRPr="000876C9">
        <w:rPr>
          <w:color w:val="C00000"/>
        </w:rPr>
        <w:t xml:space="preserve"> </w:t>
      </w:r>
      <w:r w:rsidRPr="00841225">
        <w:rPr>
          <w:color w:val="C00000"/>
        </w:rPr>
        <w:t xml:space="preserve">[Head of </w:t>
      </w:r>
      <w:r>
        <w:rPr>
          <w:color w:val="C00000"/>
        </w:rPr>
        <w:t>Department</w:t>
      </w:r>
      <w:r w:rsidRPr="00841225">
        <w:rPr>
          <w:color w:val="C00000"/>
        </w:rPr>
        <w:t>]</w:t>
      </w:r>
      <w:r>
        <w:rPr>
          <w:color w:val="C00000"/>
        </w:rPr>
        <w:t xml:space="preserve"> </w:t>
      </w:r>
      <w:r w:rsidRPr="000876C9">
        <w:t>will</w:t>
      </w:r>
    </w:p>
    <w:p w14:paraId="47B8DA57" w14:textId="77777777" w:rsidR="00432926" w:rsidRPr="00841225" w:rsidRDefault="00432926" w:rsidP="00432926">
      <w:pPr>
        <w:pStyle w:val="NormalWeb"/>
        <w:numPr>
          <w:ilvl w:val="0"/>
          <w:numId w:val="15"/>
        </w:numPr>
        <w:spacing w:before="120" w:beforeAutospacing="0" w:after="120" w:afterAutospacing="0"/>
        <w:ind w:left="714" w:hanging="357"/>
      </w:pPr>
      <w:r>
        <w:t>clearly define the entry criteria for applicants</w:t>
      </w:r>
    </w:p>
    <w:p w14:paraId="199D1EAA" w14:textId="77777777" w:rsidR="00432926" w:rsidRDefault="00432926" w:rsidP="00432926">
      <w:pPr>
        <w:pStyle w:val="NormalWeb"/>
        <w:numPr>
          <w:ilvl w:val="0"/>
          <w:numId w:val="15"/>
        </w:numPr>
        <w:spacing w:before="120" w:beforeAutospacing="0" w:after="120" w:afterAutospacing="0"/>
        <w:ind w:left="714" w:hanging="357"/>
      </w:pPr>
      <w:r>
        <w:t>review applications, including academic qualifications, personal statements, references and other relevant documentation</w:t>
      </w:r>
    </w:p>
    <w:p w14:paraId="3BAE182E" w14:textId="77777777" w:rsidR="00432926" w:rsidRDefault="00432926" w:rsidP="00432926">
      <w:pPr>
        <w:pStyle w:val="NormalWeb"/>
        <w:numPr>
          <w:ilvl w:val="0"/>
          <w:numId w:val="15"/>
        </w:numPr>
        <w:spacing w:before="120" w:beforeAutospacing="0" w:after="120" w:afterAutospacing="0"/>
        <w:ind w:left="714" w:hanging="357"/>
      </w:pPr>
      <w:r>
        <w:t>where necessary, conduct interviews or other assessments, including English language, to evaluate an applicant’s potential for success in the programme</w:t>
      </w:r>
    </w:p>
    <w:p w14:paraId="20E26DEF" w14:textId="77777777" w:rsidR="00432926" w:rsidRDefault="00432926" w:rsidP="00432926">
      <w:pPr>
        <w:pStyle w:val="NormalWeb"/>
        <w:numPr>
          <w:ilvl w:val="0"/>
          <w:numId w:val="15"/>
        </w:numPr>
        <w:spacing w:before="120" w:beforeAutospacing="0" w:after="120" w:afterAutospacing="0"/>
        <w:ind w:left="714" w:hanging="357"/>
      </w:pPr>
      <w:r>
        <w:lastRenderedPageBreak/>
        <w:t>ensure final decisions are clearly communicated in a timely way to the Admissions Office</w:t>
      </w:r>
    </w:p>
    <w:p w14:paraId="29A03FC5" w14:textId="77777777" w:rsidR="00432926" w:rsidRPr="00841225" w:rsidRDefault="00432926" w:rsidP="00432926">
      <w:pPr>
        <w:pStyle w:val="NormalWeb"/>
        <w:numPr>
          <w:ilvl w:val="0"/>
          <w:numId w:val="15"/>
        </w:numPr>
        <w:spacing w:before="120" w:beforeAutospacing="0" w:after="120" w:afterAutospacing="0"/>
        <w:ind w:left="714" w:hanging="357"/>
      </w:pPr>
      <w:r>
        <w:t>ensure the selection process is unbiased, transparent and consistently applied.</w:t>
      </w:r>
    </w:p>
    <w:p w14:paraId="03BB2929" w14:textId="77777777" w:rsidR="00432926" w:rsidRPr="000876C9" w:rsidRDefault="00432926" w:rsidP="00432926">
      <w:pPr>
        <w:pStyle w:val="Heading3"/>
        <w:rPr>
          <w:rFonts w:eastAsia="Times New Roman"/>
          <w:color w:val="C00000"/>
        </w:rPr>
      </w:pPr>
      <w:bookmarkStart w:id="13" w:name="_Toc177934300"/>
      <w:bookmarkStart w:id="14" w:name="_Toc180687781"/>
      <w:r w:rsidRPr="000876C9">
        <w:rPr>
          <w:color w:val="C00000"/>
        </w:rPr>
        <w:t>[</w:t>
      </w:r>
      <w:r>
        <w:rPr>
          <w:rFonts w:eastAsia="Times New Roman"/>
          <w:color w:val="C00000"/>
        </w:rPr>
        <w:t>International Office</w:t>
      </w:r>
      <w:r w:rsidRPr="000876C9">
        <w:rPr>
          <w:color w:val="C00000"/>
        </w:rPr>
        <w:t>]</w:t>
      </w:r>
      <w:bookmarkEnd w:id="13"/>
      <w:bookmarkEnd w:id="14"/>
    </w:p>
    <w:p w14:paraId="3E26AD09" w14:textId="77777777" w:rsidR="00432926" w:rsidRDefault="00432926" w:rsidP="00432926">
      <w:pPr>
        <w:snapToGrid w:val="0"/>
        <w:spacing w:before="120" w:after="120"/>
      </w:pPr>
      <w:r w:rsidRPr="001A658D">
        <w:rPr>
          <w:color w:val="C00000"/>
        </w:rPr>
        <w:t>[</w:t>
      </w:r>
      <w:r>
        <w:rPr>
          <w:color w:val="C00000"/>
        </w:rPr>
        <w:t>The International Office</w:t>
      </w:r>
      <w:r w:rsidRPr="001A658D">
        <w:rPr>
          <w:color w:val="C00000"/>
        </w:rPr>
        <w:t>]</w:t>
      </w:r>
      <w:r>
        <w:rPr>
          <w:color w:val="C00000"/>
        </w:rPr>
        <w:t xml:space="preserve"> </w:t>
      </w:r>
      <w:r>
        <w:t xml:space="preserve">is responsible for ensuring that international learners are fully supported during the recruitment process at </w:t>
      </w:r>
      <w:r w:rsidRPr="008562F9">
        <w:rPr>
          <w:color w:val="C00000"/>
        </w:rPr>
        <w:t>[insert name of Centre]</w:t>
      </w:r>
      <w:r w:rsidRPr="00841225">
        <w:t>.</w:t>
      </w:r>
    </w:p>
    <w:p w14:paraId="6CC91360" w14:textId="77777777" w:rsidR="00432926" w:rsidRPr="00841225" w:rsidRDefault="00432926" w:rsidP="00432926">
      <w:pPr>
        <w:pStyle w:val="NormalWeb"/>
        <w:spacing w:before="120" w:beforeAutospacing="0" w:after="120" w:afterAutospacing="0"/>
      </w:pPr>
      <w:r w:rsidRPr="001A658D">
        <w:rPr>
          <w:color w:val="C00000"/>
        </w:rPr>
        <w:t>[</w:t>
      </w:r>
      <w:r>
        <w:rPr>
          <w:color w:val="C00000"/>
        </w:rPr>
        <w:t>The International Office</w:t>
      </w:r>
      <w:r w:rsidRPr="001A658D">
        <w:rPr>
          <w:color w:val="C00000"/>
        </w:rPr>
        <w:t>]</w:t>
      </w:r>
      <w:r>
        <w:rPr>
          <w:color w:val="C00000"/>
        </w:rPr>
        <w:t xml:space="preserve"> </w:t>
      </w:r>
      <w:r w:rsidRPr="000876C9">
        <w:t>will</w:t>
      </w:r>
    </w:p>
    <w:p w14:paraId="78F9334C" w14:textId="77777777" w:rsidR="00432926" w:rsidRPr="0003352F" w:rsidRDefault="00432926" w:rsidP="00432926">
      <w:pPr>
        <w:pStyle w:val="NormalWeb"/>
        <w:numPr>
          <w:ilvl w:val="0"/>
          <w:numId w:val="17"/>
        </w:numPr>
        <w:spacing w:before="120" w:beforeAutospacing="0" w:after="120" w:afterAutospacing="0"/>
      </w:pPr>
      <w:r>
        <w:t>work closely with the</w:t>
      </w:r>
      <w:r w:rsidRPr="000876C9">
        <w:rPr>
          <w:color w:val="C00000"/>
        </w:rPr>
        <w:t xml:space="preserve"> </w:t>
      </w:r>
      <w:r w:rsidRPr="00841225">
        <w:rPr>
          <w:color w:val="C00000"/>
        </w:rPr>
        <w:t>[</w:t>
      </w:r>
      <w:r>
        <w:rPr>
          <w:color w:val="C00000"/>
        </w:rPr>
        <w:t>Admissions Office</w:t>
      </w:r>
      <w:r w:rsidRPr="00841225">
        <w:rPr>
          <w:color w:val="C00000"/>
        </w:rPr>
        <w:t>]</w:t>
      </w:r>
      <w:r>
        <w:rPr>
          <w:color w:val="C00000"/>
        </w:rPr>
        <w:t xml:space="preserve"> </w:t>
      </w:r>
      <w:r>
        <w:t>to target and recruit international learners through international recruitment fairs and overseas agents</w:t>
      </w:r>
    </w:p>
    <w:p w14:paraId="0B31DA55" w14:textId="77777777" w:rsidR="00432926" w:rsidRDefault="00432926" w:rsidP="00432926">
      <w:pPr>
        <w:pStyle w:val="NormalWeb"/>
        <w:numPr>
          <w:ilvl w:val="0"/>
          <w:numId w:val="17"/>
        </w:numPr>
        <w:spacing w:before="120" w:beforeAutospacing="0" w:after="120" w:afterAutospacing="0"/>
      </w:pPr>
      <w:r>
        <w:t>guide international learners through the visa application process</w:t>
      </w:r>
    </w:p>
    <w:p w14:paraId="12919BC4" w14:textId="77777777" w:rsidR="00432926" w:rsidRPr="00AF5023" w:rsidRDefault="00432926" w:rsidP="00432926">
      <w:pPr>
        <w:pStyle w:val="NormalWeb"/>
        <w:numPr>
          <w:ilvl w:val="0"/>
          <w:numId w:val="17"/>
        </w:numPr>
        <w:spacing w:before="120" w:beforeAutospacing="0" w:after="120" w:afterAutospacing="0"/>
      </w:pPr>
      <w:r>
        <w:t>ensure international learners meet the requirements for studying in</w:t>
      </w:r>
      <w:r w:rsidRPr="000876C9">
        <w:rPr>
          <w:color w:val="C00000"/>
        </w:rPr>
        <w:t xml:space="preserve"> </w:t>
      </w:r>
      <w:r w:rsidRPr="00841225">
        <w:rPr>
          <w:color w:val="C00000"/>
        </w:rPr>
        <w:t>[</w:t>
      </w:r>
      <w:r>
        <w:rPr>
          <w:color w:val="C00000"/>
        </w:rPr>
        <w:t>insert country</w:t>
      </w:r>
      <w:r w:rsidRPr="00841225">
        <w:rPr>
          <w:color w:val="C00000"/>
        </w:rPr>
        <w:t>]</w:t>
      </w:r>
    </w:p>
    <w:p w14:paraId="77115A1C" w14:textId="77777777" w:rsidR="00432926" w:rsidRPr="00755DC4" w:rsidRDefault="00432926" w:rsidP="00432926">
      <w:pPr>
        <w:pStyle w:val="NormalWeb"/>
        <w:numPr>
          <w:ilvl w:val="0"/>
          <w:numId w:val="17"/>
        </w:numPr>
        <w:spacing w:before="120" w:beforeAutospacing="0" w:after="120" w:afterAutospacing="0"/>
        <w:rPr>
          <w:color w:val="C00000"/>
        </w:rPr>
      </w:pPr>
      <w:r w:rsidRPr="00755DC4">
        <w:t xml:space="preserve">provide international learners with pre-arrival support to enable them to integrate and settle into their studies </w:t>
      </w:r>
      <w:r>
        <w:t xml:space="preserve">at </w:t>
      </w:r>
      <w:r w:rsidRPr="008562F9">
        <w:rPr>
          <w:color w:val="C00000"/>
        </w:rPr>
        <w:t>[insert name of Centre]</w:t>
      </w:r>
    </w:p>
    <w:p w14:paraId="6FBACEF1" w14:textId="77777777" w:rsidR="00432926" w:rsidRPr="00755DC4" w:rsidRDefault="00432926" w:rsidP="00432926">
      <w:pPr>
        <w:pStyle w:val="NormalWeb"/>
        <w:numPr>
          <w:ilvl w:val="0"/>
          <w:numId w:val="17"/>
        </w:numPr>
        <w:spacing w:before="120" w:beforeAutospacing="0" w:after="120" w:afterAutospacing="0"/>
      </w:pPr>
      <w:r>
        <w:t xml:space="preserve">provide information about required language proficiency tests and signpost learners to </w:t>
      </w:r>
      <w:r w:rsidRPr="001A658D">
        <w:rPr>
          <w:color w:val="C00000"/>
        </w:rPr>
        <w:t>[</w:t>
      </w:r>
      <w:r>
        <w:rPr>
          <w:color w:val="C00000"/>
        </w:rPr>
        <w:t>Academic Support / Student Welfare</w:t>
      </w:r>
      <w:r w:rsidRPr="001A658D">
        <w:rPr>
          <w:color w:val="C00000"/>
        </w:rPr>
        <w:t>]</w:t>
      </w:r>
      <w:r>
        <w:rPr>
          <w:color w:val="C00000"/>
        </w:rPr>
        <w:t xml:space="preserve"> </w:t>
      </w:r>
      <w:r w:rsidRPr="00755DC4">
        <w:t xml:space="preserve">for additional language support. </w:t>
      </w:r>
    </w:p>
    <w:p w14:paraId="6CA1ED9B" w14:textId="77777777" w:rsidR="00432926" w:rsidRPr="00755DC4" w:rsidRDefault="00432926" w:rsidP="00432926">
      <w:pPr>
        <w:pStyle w:val="Heading3"/>
        <w:rPr>
          <w:color w:val="C00000"/>
        </w:rPr>
      </w:pPr>
      <w:bookmarkStart w:id="15" w:name="_Toc177934301"/>
      <w:bookmarkStart w:id="16" w:name="_Toc180687782"/>
      <w:r w:rsidRPr="00755DC4">
        <w:rPr>
          <w:color w:val="C00000"/>
        </w:rPr>
        <w:t>[Academic Support / Student Welfare]</w:t>
      </w:r>
      <w:bookmarkEnd w:id="15"/>
      <w:bookmarkEnd w:id="16"/>
    </w:p>
    <w:p w14:paraId="1B254F78" w14:textId="77777777" w:rsidR="00432926" w:rsidRDefault="00432926" w:rsidP="00432926">
      <w:pPr>
        <w:snapToGrid w:val="0"/>
        <w:spacing w:before="120" w:after="120"/>
      </w:pPr>
      <w:r w:rsidRPr="001A658D">
        <w:rPr>
          <w:color w:val="C00000"/>
        </w:rPr>
        <w:t>[</w:t>
      </w:r>
      <w:r>
        <w:rPr>
          <w:color w:val="C00000"/>
        </w:rPr>
        <w:t>Academic Support / Student Welfare</w:t>
      </w:r>
      <w:r w:rsidRPr="001A658D">
        <w:rPr>
          <w:color w:val="C00000"/>
        </w:rPr>
        <w:t>]</w:t>
      </w:r>
      <w:r>
        <w:rPr>
          <w:color w:val="C00000"/>
        </w:rPr>
        <w:t xml:space="preserve"> </w:t>
      </w:r>
      <w:r>
        <w:t xml:space="preserve">is responsible for ensuring that learners with disabilities, learning difficulties and/or additional learning needs are appropriately supported at </w:t>
      </w:r>
      <w:r w:rsidRPr="008562F9">
        <w:rPr>
          <w:color w:val="C00000"/>
        </w:rPr>
        <w:t>[insert name of Centre]</w:t>
      </w:r>
      <w:r w:rsidRPr="00841225">
        <w:t>.</w:t>
      </w:r>
    </w:p>
    <w:p w14:paraId="01666153" w14:textId="77777777" w:rsidR="00432926" w:rsidRPr="00841225" w:rsidRDefault="00432926" w:rsidP="00432926">
      <w:pPr>
        <w:pStyle w:val="NormalWeb"/>
        <w:spacing w:before="120" w:beforeAutospacing="0" w:after="120" w:afterAutospacing="0"/>
      </w:pPr>
      <w:r>
        <w:rPr>
          <w:color w:val="C00000"/>
        </w:rPr>
        <w:t xml:space="preserve">[Academic Support / Student Welfare] </w:t>
      </w:r>
      <w:r w:rsidRPr="000876C9">
        <w:t>will</w:t>
      </w:r>
    </w:p>
    <w:p w14:paraId="4FB05F81" w14:textId="77777777" w:rsidR="00432926" w:rsidRPr="0003352F" w:rsidRDefault="00432926" w:rsidP="00432926">
      <w:pPr>
        <w:pStyle w:val="NormalWeb"/>
        <w:numPr>
          <w:ilvl w:val="0"/>
          <w:numId w:val="17"/>
        </w:numPr>
        <w:spacing w:before="120" w:beforeAutospacing="0" w:after="120" w:afterAutospacing="0"/>
      </w:pPr>
      <w:r>
        <w:t xml:space="preserve">provide </w:t>
      </w:r>
      <w:r w:rsidRPr="001545EB">
        <w:t xml:space="preserve">information and advice to </w:t>
      </w:r>
      <w:r>
        <w:t>applicants</w:t>
      </w:r>
      <w:r w:rsidRPr="001545EB">
        <w:t xml:space="preserve"> regarding the support available and how to disclose their disability or learning needs during the application process</w:t>
      </w:r>
    </w:p>
    <w:p w14:paraId="3C4CB41A" w14:textId="77777777" w:rsidR="00432926" w:rsidRDefault="00432926" w:rsidP="00432926">
      <w:pPr>
        <w:pStyle w:val="NormalWeb"/>
        <w:numPr>
          <w:ilvl w:val="0"/>
          <w:numId w:val="17"/>
        </w:numPr>
        <w:spacing w:before="120" w:beforeAutospacing="0" w:after="120" w:afterAutospacing="0"/>
      </w:pPr>
      <w:r>
        <w:t>w</w:t>
      </w:r>
      <w:r w:rsidRPr="001545EB">
        <w:t xml:space="preserve">ork with the Admissions Office and academic departments to ensure that </w:t>
      </w:r>
      <w:r>
        <w:t xml:space="preserve">appropriate </w:t>
      </w:r>
      <w:r w:rsidRPr="001545EB">
        <w:t xml:space="preserve">reasonable adjustments </w:t>
      </w:r>
      <w:r>
        <w:t xml:space="preserve">are implemented in line with the learners’ normal way of working during the application process – see </w:t>
      </w:r>
      <w:r w:rsidRPr="001545EB">
        <w:rPr>
          <w:b/>
          <w:bCs/>
        </w:rPr>
        <w:t>Reasonable Adjustments and Special Considerations Policy</w:t>
      </w:r>
      <w:r w:rsidRPr="0003352F">
        <w:t xml:space="preserve"> </w:t>
      </w:r>
    </w:p>
    <w:p w14:paraId="65A61F63" w14:textId="77777777" w:rsidR="00432926" w:rsidRPr="00BE3CF5" w:rsidRDefault="00432926" w:rsidP="00432926">
      <w:pPr>
        <w:pStyle w:val="Heading3"/>
        <w:rPr>
          <w:color w:val="C00000"/>
        </w:rPr>
      </w:pPr>
      <w:bookmarkStart w:id="17" w:name="_Toc177934302"/>
      <w:bookmarkStart w:id="18" w:name="_Toc180687783"/>
      <w:r>
        <w:rPr>
          <w:color w:val="C00000"/>
        </w:rPr>
        <w:t>[Applicants]</w:t>
      </w:r>
      <w:bookmarkEnd w:id="17"/>
      <w:bookmarkEnd w:id="18"/>
    </w:p>
    <w:p w14:paraId="310EFFEB" w14:textId="77777777" w:rsidR="00432926" w:rsidRPr="00841225" w:rsidRDefault="00432926" w:rsidP="00432926">
      <w:pPr>
        <w:snapToGrid w:val="0"/>
        <w:spacing w:before="120" w:after="120"/>
      </w:pPr>
      <w:r>
        <w:t>Applicants will</w:t>
      </w:r>
    </w:p>
    <w:p w14:paraId="277CA3E1" w14:textId="77777777" w:rsidR="00432926" w:rsidRDefault="00432926" w:rsidP="00432926">
      <w:pPr>
        <w:pStyle w:val="NormalWeb"/>
        <w:numPr>
          <w:ilvl w:val="0"/>
          <w:numId w:val="17"/>
        </w:numPr>
        <w:spacing w:before="120" w:beforeAutospacing="0" w:after="120" w:afterAutospacing="0"/>
      </w:pPr>
      <w:r w:rsidRPr="0003352F">
        <w:t xml:space="preserve">ensure that </w:t>
      </w:r>
      <w:r>
        <w:t xml:space="preserve">all information provided in the application process is accurate and truthful </w:t>
      </w:r>
      <w:r w:rsidRPr="0003352F">
        <w:t xml:space="preserve"> </w:t>
      </w:r>
    </w:p>
    <w:p w14:paraId="73A7A97B" w14:textId="77777777" w:rsidR="00432926" w:rsidRPr="0003352F" w:rsidRDefault="00432926" w:rsidP="00432926">
      <w:pPr>
        <w:pStyle w:val="NormalWeb"/>
        <w:numPr>
          <w:ilvl w:val="0"/>
          <w:numId w:val="17"/>
        </w:numPr>
        <w:spacing w:before="120" w:beforeAutospacing="0" w:after="120" w:afterAutospacing="0"/>
      </w:pPr>
      <w:r>
        <w:t>submit the application form and supporting documents within specified deadlines</w:t>
      </w:r>
    </w:p>
    <w:p w14:paraId="021DBD1D" w14:textId="77777777" w:rsidR="00432926" w:rsidRPr="001545EB" w:rsidRDefault="00432926" w:rsidP="00432926">
      <w:pPr>
        <w:pStyle w:val="NormalWeb"/>
        <w:numPr>
          <w:ilvl w:val="0"/>
          <w:numId w:val="17"/>
        </w:numPr>
        <w:spacing w:before="120" w:beforeAutospacing="0" w:after="120" w:afterAutospacing="0"/>
      </w:pPr>
      <w:r>
        <w:t xml:space="preserve">respond promptly to any communications and requests from the </w:t>
      </w:r>
      <w:r w:rsidRPr="00841225">
        <w:rPr>
          <w:color w:val="C00000"/>
        </w:rPr>
        <w:t>[</w:t>
      </w:r>
      <w:r>
        <w:rPr>
          <w:color w:val="C00000"/>
        </w:rPr>
        <w:t>Admissions Office</w:t>
      </w:r>
      <w:r w:rsidRPr="00841225">
        <w:rPr>
          <w:color w:val="C00000"/>
        </w:rPr>
        <w:t>]</w:t>
      </w:r>
      <w:r>
        <w:rPr>
          <w:color w:val="C00000"/>
        </w:rPr>
        <w:t xml:space="preserve"> </w:t>
      </w:r>
      <w:r w:rsidRPr="00841225">
        <w:rPr>
          <w:color w:val="C00000"/>
        </w:rPr>
        <w:t xml:space="preserve">[Head of </w:t>
      </w:r>
      <w:r>
        <w:rPr>
          <w:color w:val="C00000"/>
        </w:rPr>
        <w:t>Department</w:t>
      </w:r>
      <w:r w:rsidRPr="00841225">
        <w:rPr>
          <w:color w:val="C00000"/>
        </w:rPr>
        <w:t>]</w:t>
      </w:r>
      <w:r>
        <w:rPr>
          <w:color w:val="C00000"/>
        </w:rPr>
        <w:t xml:space="preserve"> </w:t>
      </w:r>
      <w:r>
        <w:t xml:space="preserve">and/or </w:t>
      </w:r>
      <w:r w:rsidRPr="001A658D">
        <w:rPr>
          <w:color w:val="C00000"/>
        </w:rPr>
        <w:t>[</w:t>
      </w:r>
      <w:r>
        <w:rPr>
          <w:color w:val="C00000"/>
        </w:rPr>
        <w:t>Academic Support / Student Welfare]</w:t>
      </w:r>
    </w:p>
    <w:p w14:paraId="49ECA487" w14:textId="77777777" w:rsidR="00432926" w:rsidRDefault="00432926" w:rsidP="00432926">
      <w:pPr>
        <w:pStyle w:val="NormalWeb"/>
        <w:numPr>
          <w:ilvl w:val="0"/>
          <w:numId w:val="17"/>
        </w:numPr>
        <w:spacing w:before="120" w:beforeAutospacing="0" w:after="120" w:afterAutospacing="0"/>
      </w:pPr>
      <w:r>
        <w:t xml:space="preserve">disclose any information that may impact their application and/or studies at </w:t>
      </w:r>
      <w:r w:rsidRPr="001545EB">
        <w:rPr>
          <w:color w:val="C00000"/>
        </w:rPr>
        <w:t>[insert name of Centre]</w:t>
      </w:r>
      <w:r>
        <w:t xml:space="preserve">, including </w:t>
      </w:r>
      <w:r w:rsidRPr="001545EB">
        <w:t>disability or learning needs</w:t>
      </w:r>
      <w:r>
        <w:t xml:space="preserve">, criminal convictions, so that </w:t>
      </w:r>
      <w:r w:rsidRPr="001545EB">
        <w:rPr>
          <w:color w:val="C00000"/>
        </w:rPr>
        <w:t>[insert name of Centre]</w:t>
      </w:r>
      <w:r>
        <w:rPr>
          <w:color w:val="C00000"/>
        </w:rPr>
        <w:t xml:space="preserve"> </w:t>
      </w:r>
      <w:r w:rsidRPr="00AF5023">
        <w:t>can make appropriate accommodations</w:t>
      </w:r>
      <w:r>
        <w:t>.</w:t>
      </w:r>
    </w:p>
    <w:p w14:paraId="271611E2" w14:textId="77777777" w:rsidR="00432926" w:rsidRDefault="00432926" w:rsidP="00867121">
      <w:pPr>
        <w:pStyle w:val="NormalWeb"/>
        <w:spacing w:before="120" w:beforeAutospacing="0" w:after="120" w:afterAutospacing="0"/>
      </w:pPr>
    </w:p>
    <w:p w14:paraId="273C2ECE" w14:textId="3BFF15CD" w:rsidR="00E7220E" w:rsidRPr="008562F9" w:rsidRDefault="00867121" w:rsidP="00454DEF">
      <w:pPr>
        <w:pStyle w:val="Heading1"/>
        <w:numPr>
          <w:ilvl w:val="0"/>
          <w:numId w:val="38"/>
        </w:numPr>
      </w:pPr>
      <w:bookmarkStart w:id="19" w:name="_Toc180687784"/>
      <w:r>
        <w:lastRenderedPageBreak/>
        <w:t>Information, Advice and Guidance (IAG)</w:t>
      </w:r>
      <w:bookmarkEnd w:id="19"/>
    </w:p>
    <w:p w14:paraId="41D341DE" w14:textId="464291B7" w:rsidR="00867121" w:rsidRDefault="00867121" w:rsidP="00867121">
      <w:r w:rsidRPr="008562F9">
        <w:rPr>
          <w:color w:val="C00000"/>
        </w:rPr>
        <w:t>[</w:t>
      </w:r>
      <w:r>
        <w:rPr>
          <w:color w:val="C00000"/>
        </w:rPr>
        <w:t>I</w:t>
      </w:r>
      <w:r w:rsidRPr="008562F9">
        <w:rPr>
          <w:color w:val="C00000"/>
        </w:rPr>
        <w:t>nsert name of Centre]</w:t>
      </w:r>
      <w:r>
        <w:rPr>
          <w:color w:val="C00000"/>
        </w:rPr>
        <w:t xml:space="preserve"> </w:t>
      </w:r>
      <w:r>
        <w:t xml:space="preserve">will provide accurate, comprehensive and timely information about programmes, </w:t>
      </w:r>
      <w:r w:rsidR="007A487C">
        <w:t xml:space="preserve">through </w:t>
      </w:r>
      <w:r w:rsidR="007A487C" w:rsidRPr="007A487C">
        <w:rPr>
          <w:color w:val="C00000"/>
        </w:rPr>
        <w:t>[insert how will the centre provide accurate, comprehensive and timely information about programmes, e.g., website, open days, course prospectus.</w:t>
      </w:r>
      <w:r w:rsidR="007A487C">
        <w:rPr>
          <w:color w:val="C00000"/>
        </w:rPr>
        <w:t>]</w:t>
      </w:r>
    </w:p>
    <w:p w14:paraId="700DD25E" w14:textId="523DA399" w:rsidR="007A487C" w:rsidRDefault="007A487C" w:rsidP="007A487C">
      <w:pPr>
        <w:spacing w:before="120" w:after="120"/>
      </w:pPr>
      <w:r>
        <w:t>Information will include:</w:t>
      </w:r>
    </w:p>
    <w:p w14:paraId="56527B3B" w14:textId="02DCEA1B" w:rsidR="00867121" w:rsidRPr="00867121" w:rsidRDefault="00867121" w:rsidP="0011149F">
      <w:pPr>
        <w:pStyle w:val="ListParagraph"/>
        <w:numPr>
          <w:ilvl w:val="0"/>
          <w:numId w:val="48"/>
        </w:numPr>
        <w:spacing w:before="120" w:after="120"/>
        <w:ind w:left="1077" w:hanging="357"/>
        <w:contextualSpacing w:val="0"/>
      </w:pPr>
      <w:r w:rsidRPr="00867121">
        <w:t>course title</w:t>
      </w:r>
    </w:p>
    <w:p w14:paraId="1E8862B1" w14:textId="2925C3FA" w:rsidR="00867121" w:rsidRDefault="00867121" w:rsidP="0011149F">
      <w:pPr>
        <w:pStyle w:val="ListParagraph"/>
        <w:numPr>
          <w:ilvl w:val="0"/>
          <w:numId w:val="48"/>
        </w:numPr>
        <w:tabs>
          <w:tab w:val="num" w:pos="720"/>
        </w:tabs>
        <w:spacing w:before="120" w:after="120"/>
        <w:ind w:left="1077" w:hanging="357"/>
        <w:contextualSpacing w:val="0"/>
      </w:pPr>
      <w:r w:rsidRPr="00867121">
        <w:t xml:space="preserve">entry requirements/criteria </w:t>
      </w:r>
    </w:p>
    <w:p w14:paraId="1D1D7498" w14:textId="0A4D0DBE" w:rsidR="00867121" w:rsidRPr="00867121" w:rsidRDefault="00867121" w:rsidP="0011149F">
      <w:pPr>
        <w:pStyle w:val="ListParagraph"/>
        <w:numPr>
          <w:ilvl w:val="0"/>
          <w:numId w:val="48"/>
        </w:numPr>
        <w:tabs>
          <w:tab w:val="num" w:pos="720"/>
        </w:tabs>
        <w:spacing w:before="120" w:after="120"/>
        <w:ind w:left="1077" w:hanging="357"/>
        <w:contextualSpacing w:val="0"/>
      </w:pPr>
      <w:r w:rsidRPr="00867121">
        <w:t>core modules for the course and an indication of likely optional modules, including whether there are any optional modules that are generally provided each year</w:t>
      </w:r>
    </w:p>
    <w:p w14:paraId="61BA0688" w14:textId="6B981A6C" w:rsidR="00867121" w:rsidRPr="00867121" w:rsidRDefault="00867121" w:rsidP="0011149F">
      <w:pPr>
        <w:pStyle w:val="ListParagraph"/>
        <w:numPr>
          <w:ilvl w:val="0"/>
          <w:numId w:val="48"/>
        </w:numPr>
        <w:tabs>
          <w:tab w:val="num" w:pos="720"/>
        </w:tabs>
        <w:spacing w:before="120" w:after="120"/>
        <w:ind w:left="1077" w:hanging="357"/>
        <w:contextualSpacing w:val="0"/>
      </w:pPr>
      <w:r w:rsidRPr="00867121">
        <w:t xml:space="preserve">information about the composition of the course and how it will be delivered, </w:t>
      </w:r>
      <w:r w:rsidR="0011149F">
        <w:t xml:space="preserve">e.g., contact hours, </w:t>
      </w:r>
      <w:r w:rsidRPr="00867121">
        <w:t>(and whether these will be in person, online or a mix of blended learning)</w:t>
      </w:r>
    </w:p>
    <w:p w14:paraId="3899887E" w14:textId="3E1A6A89" w:rsidR="00867121" w:rsidRPr="00867121" w:rsidRDefault="00867121" w:rsidP="0011149F">
      <w:pPr>
        <w:pStyle w:val="ListParagraph"/>
        <w:numPr>
          <w:ilvl w:val="0"/>
          <w:numId w:val="48"/>
        </w:numPr>
        <w:spacing w:before="120" w:after="120"/>
        <w:ind w:left="1077" w:hanging="357"/>
        <w:contextualSpacing w:val="0"/>
      </w:pPr>
      <w:r w:rsidRPr="00867121">
        <w:t>the award to be received on successful completion of the course</w:t>
      </w:r>
      <w:r w:rsidR="0011149F">
        <w:t>, e.g., ATHE Level 7 Extended Diploma in Strategic Management</w:t>
      </w:r>
    </w:p>
    <w:p w14:paraId="1EE9645C" w14:textId="7D0C4DE8" w:rsidR="00867121" w:rsidRPr="00867121" w:rsidRDefault="00867121" w:rsidP="0011149F">
      <w:pPr>
        <w:pStyle w:val="ListParagraph"/>
        <w:numPr>
          <w:ilvl w:val="0"/>
          <w:numId w:val="48"/>
        </w:numPr>
        <w:tabs>
          <w:tab w:val="num" w:pos="720"/>
        </w:tabs>
        <w:spacing w:before="120" w:after="120"/>
        <w:ind w:left="1077" w:hanging="357"/>
        <w:contextualSpacing w:val="0"/>
      </w:pPr>
      <w:r w:rsidRPr="0011149F">
        <w:t xml:space="preserve">location of study or possible locations, </w:t>
      </w:r>
      <w:r w:rsidR="0011149F">
        <w:t xml:space="preserve">including online </w:t>
      </w:r>
      <w:r w:rsidRPr="0011149F">
        <w:t xml:space="preserve"> </w:t>
      </w:r>
    </w:p>
    <w:p w14:paraId="7ABBCE7F" w14:textId="1A5A0D38" w:rsidR="00867121" w:rsidRDefault="00867121" w:rsidP="0011149F">
      <w:pPr>
        <w:pStyle w:val="ListParagraph"/>
        <w:numPr>
          <w:ilvl w:val="0"/>
          <w:numId w:val="48"/>
        </w:numPr>
        <w:tabs>
          <w:tab w:val="num" w:pos="720"/>
        </w:tabs>
        <w:spacing w:before="120" w:after="120"/>
        <w:ind w:left="1077" w:hanging="357"/>
        <w:contextualSpacing w:val="0"/>
      </w:pPr>
      <w:r w:rsidRPr="0011149F">
        <w:t>length of the course</w:t>
      </w:r>
    </w:p>
    <w:p w14:paraId="446D208D" w14:textId="06774CB9" w:rsidR="0011149F" w:rsidRPr="00867121" w:rsidRDefault="0011149F" w:rsidP="0011149F">
      <w:pPr>
        <w:pStyle w:val="ListParagraph"/>
        <w:numPr>
          <w:ilvl w:val="0"/>
          <w:numId w:val="48"/>
        </w:numPr>
        <w:tabs>
          <w:tab w:val="num" w:pos="720"/>
        </w:tabs>
        <w:spacing w:before="120" w:after="120"/>
        <w:ind w:left="1077" w:hanging="357"/>
        <w:contextualSpacing w:val="0"/>
      </w:pPr>
      <w:r>
        <w:t xml:space="preserve">total costs, including: </w:t>
      </w:r>
    </w:p>
    <w:p w14:paraId="443998C9" w14:textId="70A72864" w:rsidR="0011149F" w:rsidRDefault="00867121" w:rsidP="0011149F">
      <w:pPr>
        <w:pStyle w:val="ListParagraph"/>
        <w:numPr>
          <w:ilvl w:val="1"/>
          <w:numId w:val="38"/>
        </w:numPr>
        <w:tabs>
          <w:tab w:val="num" w:pos="720"/>
        </w:tabs>
        <w:spacing w:before="120" w:after="120"/>
        <w:ind w:left="1797"/>
        <w:contextualSpacing w:val="0"/>
      </w:pPr>
      <w:r w:rsidRPr="00867121">
        <w:t xml:space="preserve">tuition fees – this should include, if applicable, whether fees in future years will increase and by how much </w:t>
      </w:r>
    </w:p>
    <w:p w14:paraId="5A95E68A" w14:textId="6FEEFDC9" w:rsidR="00867121" w:rsidRPr="00867121" w:rsidRDefault="00867121" w:rsidP="0011149F">
      <w:pPr>
        <w:pStyle w:val="ListParagraph"/>
        <w:numPr>
          <w:ilvl w:val="1"/>
          <w:numId w:val="38"/>
        </w:numPr>
        <w:tabs>
          <w:tab w:val="num" w:pos="720"/>
        </w:tabs>
        <w:spacing w:before="120" w:after="120"/>
        <w:ind w:left="1797"/>
        <w:contextualSpacing w:val="0"/>
      </w:pPr>
      <w:r w:rsidRPr="00867121">
        <w:t xml:space="preserve">other extra costs students are likely to incur, </w:t>
      </w:r>
      <w:r w:rsidR="0011149F">
        <w:t>e.g.,</w:t>
      </w:r>
      <w:r w:rsidRPr="00867121">
        <w:t xml:space="preserve"> </w:t>
      </w:r>
      <w:r w:rsidR="0011149F">
        <w:t xml:space="preserve">registration fees, textbooks, </w:t>
      </w:r>
      <w:r w:rsidRPr="00867121">
        <w:t xml:space="preserve">field trips, </w:t>
      </w:r>
      <w:r w:rsidR="0011149F">
        <w:t>additional costs for appeals or resubmissions</w:t>
      </w:r>
      <w:r w:rsidRPr="00867121">
        <w:t xml:space="preserve"> </w:t>
      </w:r>
    </w:p>
    <w:p w14:paraId="18387C7E" w14:textId="21E855B0" w:rsidR="00867121" w:rsidRPr="007A487C" w:rsidRDefault="007A487C" w:rsidP="007A487C">
      <w:pPr>
        <w:pStyle w:val="NormalWeb"/>
        <w:spacing w:before="120" w:beforeAutospacing="0" w:after="120" w:afterAutospacing="0"/>
        <w:rPr>
          <w:color w:val="C00000"/>
        </w:rPr>
      </w:pPr>
      <w:r w:rsidRPr="007A487C">
        <w:t>All prospective learners will have access to professional IAG services to help them understand the course content, progression routes, and potential career outcomes.</w:t>
      </w:r>
      <w:r>
        <w:t xml:space="preserve"> </w:t>
      </w:r>
      <w:r w:rsidRPr="007A487C">
        <w:rPr>
          <w:color w:val="C00000"/>
        </w:rPr>
        <w:t>[Explain in more detail what is available to applicants and prospective learners].</w:t>
      </w:r>
    </w:p>
    <w:p w14:paraId="043506AF" w14:textId="79DFD387" w:rsidR="002650F7" w:rsidRPr="00D629C7" w:rsidRDefault="007A487C" w:rsidP="00454DEF">
      <w:pPr>
        <w:pStyle w:val="Heading1"/>
        <w:numPr>
          <w:ilvl w:val="0"/>
          <w:numId w:val="38"/>
        </w:numPr>
      </w:pPr>
      <w:bookmarkStart w:id="20" w:name="_Toc180687785"/>
      <w:r>
        <w:t>Application and Interview</w:t>
      </w:r>
      <w:bookmarkEnd w:id="20"/>
    </w:p>
    <w:p w14:paraId="22ED5751" w14:textId="77777777" w:rsidR="00432926" w:rsidRPr="001D5826" w:rsidRDefault="00432926" w:rsidP="00432926">
      <w:pPr>
        <w:pStyle w:val="Heading3"/>
      </w:pPr>
      <w:bookmarkStart w:id="21" w:name="_Toc177934305"/>
      <w:bookmarkStart w:id="22" w:name="_Toc180687786"/>
      <w:r>
        <w:t>Application Submission</w:t>
      </w:r>
      <w:bookmarkEnd w:id="21"/>
      <w:bookmarkEnd w:id="22"/>
    </w:p>
    <w:p w14:paraId="063B714E" w14:textId="77777777" w:rsidR="00432926" w:rsidRDefault="00432926" w:rsidP="00432926">
      <w:r w:rsidRPr="00755DC4">
        <w:t xml:space="preserve">Applicants are required to </w:t>
      </w:r>
      <w:proofErr w:type="gramStart"/>
      <w:r w:rsidRPr="00755DC4">
        <w:t>submit an application</w:t>
      </w:r>
      <w:proofErr w:type="gramEnd"/>
      <w:r w:rsidRPr="00755DC4">
        <w:t xml:space="preserve"> via </w:t>
      </w:r>
      <w:r w:rsidRPr="00755DC4">
        <w:rPr>
          <w:color w:val="C00000"/>
        </w:rPr>
        <w:t xml:space="preserve">[explain how applications are received], </w:t>
      </w:r>
      <w:r w:rsidRPr="00755DC4">
        <w:t xml:space="preserve">adhering to deadlines and providing </w:t>
      </w:r>
      <w:r>
        <w:t xml:space="preserve">photographic ID and </w:t>
      </w:r>
      <w:r w:rsidRPr="00755DC4">
        <w:t>accurate information, including educational qualifications, personal statements, and references.</w:t>
      </w:r>
    </w:p>
    <w:p w14:paraId="18D82038" w14:textId="69D0DC63" w:rsidR="007A487C" w:rsidRDefault="007A487C" w:rsidP="007A487C">
      <w:pPr>
        <w:snapToGrid w:val="0"/>
        <w:spacing w:before="120" w:after="120"/>
      </w:pPr>
      <w:r w:rsidRPr="007A487C">
        <w:t>Applications will be acknowledged</w:t>
      </w:r>
      <w:r>
        <w:t xml:space="preserve"> within </w:t>
      </w:r>
      <w:r w:rsidRPr="007A487C">
        <w:rPr>
          <w:color w:val="C00000"/>
        </w:rPr>
        <w:t xml:space="preserve">[X] </w:t>
      </w:r>
      <w:r>
        <w:t>working days</w:t>
      </w:r>
      <w:r w:rsidRPr="007A487C">
        <w:t>, and applicants will be provided with information on the next steps in the process.</w:t>
      </w:r>
    </w:p>
    <w:p w14:paraId="521FF68D" w14:textId="53A804A0" w:rsidR="002650F7" w:rsidRPr="001D5826" w:rsidRDefault="007A487C" w:rsidP="001D5826">
      <w:pPr>
        <w:pStyle w:val="Heading3"/>
      </w:pPr>
      <w:bookmarkStart w:id="23" w:name="_Toc180687787"/>
      <w:r>
        <w:t>Interview</w:t>
      </w:r>
      <w:bookmarkEnd w:id="23"/>
    </w:p>
    <w:p w14:paraId="5137DAAE" w14:textId="4B0E9706" w:rsidR="007A487C" w:rsidRDefault="007A487C" w:rsidP="008343B6">
      <w:pPr>
        <w:spacing w:before="120" w:after="120"/>
      </w:pPr>
      <w:r w:rsidRPr="007A487C">
        <w:t>Applicants may be invited to attend an interview to assess their suitability for the programme. Interviews will be conducted by qualified staff members who will evaluate the applicant’s academic background, experience, motivation</w:t>
      </w:r>
      <w:r>
        <w:t xml:space="preserve"> </w:t>
      </w:r>
      <w:r w:rsidRPr="007A487C">
        <w:t>and future goals</w:t>
      </w:r>
      <w:r>
        <w:t>.</w:t>
      </w:r>
    </w:p>
    <w:p w14:paraId="2BAF0E9A" w14:textId="16D0B1B8" w:rsidR="00900F6F" w:rsidRDefault="00900F6F" w:rsidP="008343B6">
      <w:pPr>
        <w:spacing w:before="120" w:after="120"/>
      </w:pPr>
      <w:r w:rsidRPr="00900F6F">
        <w:t xml:space="preserve">To </w:t>
      </w:r>
      <w:r>
        <w:t xml:space="preserve">ensure a standardised approach for interviews and to </w:t>
      </w:r>
      <w:r w:rsidRPr="00900F6F">
        <w:t>avoid discrimination</w:t>
      </w:r>
      <w:r>
        <w:t xml:space="preserve"> or bias</w:t>
      </w:r>
      <w:r w:rsidRPr="00900F6F">
        <w:t xml:space="preserve">, there is a clear structure for each interview and admissions </w:t>
      </w:r>
      <w:r>
        <w:t>staff</w:t>
      </w:r>
      <w:r w:rsidRPr="00900F6F">
        <w:t xml:space="preserve"> receive training to meet standards and ensure consistency. </w:t>
      </w:r>
    </w:p>
    <w:p w14:paraId="57E3D9A7" w14:textId="558BB12C" w:rsidR="00900F6F" w:rsidRDefault="00900F6F" w:rsidP="008343B6">
      <w:pPr>
        <w:spacing w:before="120" w:after="120"/>
      </w:pPr>
      <w:r w:rsidRPr="00900F6F">
        <w:lastRenderedPageBreak/>
        <w:t xml:space="preserve">If </w:t>
      </w:r>
      <w:r>
        <w:t>an applicant</w:t>
      </w:r>
      <w:r w:rsidRPr="00900F6F">
        <w:t xml:space="preserve"> </w:t>
      </w:r>
      <w:r>
        <w:t>discloses</w:t>
      </w:r>
      <w:r w:rsidRPr="00900F6F">
        <w:t xml:space="preserve"> </w:t>
      </w:r>
      <w:r>
        <w:t>an additional learning need</w:t>
      </w:r>
      <w:r w:rsidRPr="00900F6F">
        <w:t xml:space="preserve"> when applying, they will have access to </w:t>
      </w:r>
      <w:r w:rsidRPr="00900F6F">
        <w:rPr>
          <w:color w:val="C00000"/>
        </w:rPr>
        <w:t xml:space="preserve">[Additional Learning Support] </w:t>
      </w:r>
      <w:r w:rsidRPr="00900F6F">
        <w:t>personnel during their enrolment interview to address and coordinate suitable accommodations and support as much as possible. Arrangements can be made to have learning support staff available for guidance and assistance. </w:t>
      </w:r>
    </w:p>
    <w:p w14:paraId="4980A39B" w14:textId="77777777" w:rsidR="00432926" w:rsidRDefault="00432926" w:rsidP="00432926">
      <w:pPr>
        <w:spacing w:before="120" w:after="120"/>
        <w:rPr>
          <w:rStyle w:val="Heading3Char"/>
        </w:rPr>
      </w:pPr>
      <w:bookmarkStart w:id="24" w:name="_Toc177934309"/>
      <w:bookmarkStart w:id="25" w:name="_Toc180687788"/>
      <w:r w:rsidRPr="00DF0E06">
        <w:rPr>
          <w:rStyle w:val="Heading3Char"/>
        </w:rPr>
        <w:t>Applicants with Disabilities or Specific Learning Needs</w:t>
      </w:r>
      <w:bookmarkEnd w:id="24"/>
      <w:bookmarkEnd w:id="25"/>
    </w:p>
    <w:p w14:paraId="67114022" w14:textId="77777777" w:rsidR="00432926" w:rsidRPr="00DF0E06" w:rsidRDefault="00432926" w:rsidP="00432926">
      <w:pPr>
        <w:spacing w:before="120" w:after="120"/>
      </w:pPr>
      <w:r w:rsidRPr="008562F9">
        <w:rPr>
          <w:color w:val="C00000"/>
        </w:rPr>
        <w:t>[</w:t>
      </w:r>
      <w:r>
        <w:rPr>
          <w:color w:val="C00000"/>
        </w:rPr>
        <w:t>I</w:t>
      </w:r>
      <w:r w:rsidRPr="008562F9">
        <w:rPr>
          <w:color w:val="C00000"/>
        </w:rPr>
        <w:t>nsert name of Centre]</w:t>
      </w:r>
      <w:r w:rsidRPr="00DF0E06">
        <w:t xml:space="preserve"> is committed to ensuring that applicants with </w:t>
      </w:r>
      <w:r>
        <w:t>disabilities, learning difficulties and/or additional learning needs</w:t>
      </w:r>
      <w:r w:rsidRPr="00DF0E06">
        <w:t xml:space="preserve"> are provided with the necessary support during the application process and throughout their studies.</w:t>
      </w:r>
    </w:p>
    <w:p w14:paraId="1BD6357D" w14:textId="77777777" w:rsidR="00432926" w:rsidRPr="00DF0E06" w:rsidRDefault="00432926" w:rsidP="00432926">
      <w:pPr>
        <w:spacing w:before="120" w:after="120"/>
      </w:pPr>
      <w:r w:rsidRPr="00DF0E06">
        <w:t>Applicants are encouraged to disclose any disabilities at the earliest opportunity to ensure appropriate adjustments can be made.</w:t>
      </w:r>
    </w:p>
    <w:p w14:paraId="03CECDC9" w14:textId="77777777" w:rsidR="00432926" w:rsidRPr="00DF0E06" w:rsidRDefault="00432926" w:rsidP="00432926">
      <w:pPr>
        <w:spacing w:before="120" w:after="120"/>
        <w:rPr>
          <w:b/>
          <w:bCs/>
        </w:rPr>
      </w:pPr>
      <w:r w:rsidRPr="001A658D">
        <w:rPr>
          <w:color w:val="C00000"/>
        </w:rPr>
        <w:t>[</w:t>
      </w:r>
      <w:r>
        <w:rPr>
          <w:color w:val="C00000"/>
        </w:rPr>
        <w:t>Academic Support / Student Welfare</w:t>
      </w:r>
      <w:r w:rsidRPr="001A658D">
        <w:rPr>
          <w:color w:val="C00000"/>
        </w:rPr>
        <w:t>]</w:t>
      </w:r>
      <w:r>
        <w:rPr>
          <w:color w:val="C00000"/>
        </w:rPr>
        <w:t xml:space="preserve"> </w:t>
      </w:r>
      <w:r w:rsidRPr="00DF0E06">
        <w:t xml:space="preserve">will liaise with the applicant to assess their needs and implement reasonable </w:t>
      </w:r>
      <w:r>
        <w:t>adjustments</w:t>
      </w:r>
      <w:r w:rsidRPr="00DF0E06">
        <w:t xml:space="preserve"> during the selection process</w:t>
      </w:r>
      <w:r>
        <w:t xml:space="preserve"> – see </w:t>
      </w:r>
      <w:r w:rsidRPr="00DF0E06">
        <w:rPr>
          <w:b/>
          <w:bCs/>
        </w:rPr>
        <w:t>Reasonable Adjustments and Special Considerations Policy</w:t>
      </w:r>
    </w:p>
    <w:p w14:paraId="2FB95589" w14:textId="77777777" w:rsidR="00432926" w:rsidRPr="00DF0E06" w:rsidRDefault="00432926" w:rsidP="00432926">
      <w:pPr>
        <w:spacing w:before="120" w:after="120"/>
      </w:pPr>
      <w:r w:rsidRPr="008562F9">
        <w:rPr>
          <w:color w:val="C00000"/>
        </w:rPr>
        <w:t>[</w:t>
      </w:r>
      <w:r>
        <w:rPr>
          <w:color w:val="C00000"/>
        </w:rPr>
        <w:t>I</w:t>
      </w:r>
      <w:r w:rsidRPr="008562F9">
        <w:rPr>
          <w:color w:val="C00000"/>
        </w:rPr>
        <w:t>nsert name of Centre]</w:t>
      </w:r>
      <w:r w:rsidRPr="00DF0E06">
        <w:t xml:space="preserve"> will also ensure accessibility of materials and physical environments.</w:t>
      </w:r>
    </w:p>
    <w:p w14:paraId="7413477A" w14:textId="77777777" w:rsidR="00432926" w:rsidRPr="00DF0E06" w:rsidRDefault="00432926" w:rsidP="00432926">
      <w:pPr>
        <w:snapToGrid w:val="0"/>
        <w:spacing w:before="120" w:after="120"/>
        <w:rPr>
          <w:rFonts w:eastAsiaTheme="majorEastAsia" w:cstheme="majorBidi"/>
          <w:color w:val="0F4761" w:themeColor="accent1" w:themeShade="BF"/>
          <w:sz w:val="28"/>
          <w:szCs w:val="28"/>
        </w:rPr>
      </w:pPr>
      <w:bookmarkStart w:id="26" w:name="_Toc177934310"/>
      <w:bookmarkStart w:id="27" w:name="_Toc180687789"/>
      <w:r w:rsidRPr="00DF0E06">
        <w:rPr>
          <w:rStyle w:val="Heading3Char"/>
        </w:rPr>
        <w:t>International Students</w:t>
      </w:r>
      <w:bookmarkEnd w:id="26"/>
      <w:bookmarkEnd w:id="27"/>
      <w:r w:rsidRPr="00DF0E06">
        <w:br/>
        <w:t xml:space="preserve">International students must meet the institution’s academic and language requirements, as well as visa regulations. </w:t>
      </w:r>
      <w:r w:rsidRPr="001A658D">
        <w:rPr>
          <w:color w:val="C00000"/>
        </w:rPr>
        <w:t>[</w:t>
      </w:r>
      <w:r>
        <w:rPr>
          <w:color w:val="C00000"/>
        </w:rPr>
        <w:t>The International Office</w:t>
      </w:r>
      <w:r w:rsidRPr="001A658D">
        <w:rPr>
          <w:color w:val="C00000"/>
        </w:rPr>
        <w:t>]</w:t>
      </w:r>
      <w:r>
        <w:rPr>
          <w:color w:val="C00000"/>
        </w:rPr>
        <w:t xml:space="preserve"> </w:t>
      </w:r>
      <w:r w:rsidRPr="00DF0E06">
        <w:t>will assist applicants through this process.</w:t>
      </w:r>
    </w:p>
    <w:p w14:paraId="22AA03F1" w14:textId="77777777" w:rsidR="00432926" w:rsidRDefault="00432926" w:rsidP="00432926">
      <w:pPr>
        <w:snapToGrid w:val="0"/>
        <w:spacing w:before="120" w:after="120"/>
      </w:pPr>
      <w:r w:rsidRPr="008562F9">
        <w:rPr>
          <w:color w:val="C00000"/>
        </w:rPr>
        <w:t>[</w:t>
      </w:r>
      <w:r>
        <w:rPr>
          <w:color w:val="C00000"/>
        </w:rPr>
        <w:t>I</w:t>
      </w:r>
      <w:r w:rsidRPr="008562F9">
        <w:rPr>
          <w:color w:val="C00000"/>
        </w:rPr>
        <w:t>nsert name of Centre]</w:t>
      </w:r>
      <w:r w:rsidRPr="00DF0E06">
        <w:t xml:space="preserve"> will provide guidance on visa applications and comply with all relevant immigration policies to ensure students are eligible to study.</w:t>
      </w:r>
    </w:p>
    <w:p w14:paraId="1308891C" w14:textId="7C895099" w:rsidR="00432926" w:rsidRPr="00900F6F" w:rsidRDefault="00432926" w:rsidP="00432926">
      <w:pPr>
        <w:snapToGrid w:val="0"/>
        <w:spacing w:before="120" w:after="120"/>
      </w:pPr>
      <w:r w:rsidRPr="00DF0E06">
        <w:t>Orientation programmes and ongoing support will be provided to international students to help them integrate academically and socially.</w:t>
      </w:r>
    </w:p>
    <w:p w14:paraId="269890CC" w14:textId="51CB6274" w:rsidR="00F36F60" w:rsidRPr="008562F9" w:rsidRDefault="007A487C" w:rsidP="00454DEF">
      <w:pPr>
        <w:pStyle w:val="Heading1"/>
        <w:numPr>
          <w:ilvl w:val="0"/>
          <w:numId w:val="38"/>
        </w:numPr>
      </w:pPr>
      <w:bookmarkStart w:id="28" w:name="_Toc180687790"/>
      <w:r>
        <w:t>Initial Assessment</w:t>
      </w:r>
      <w:bookmarkEnd w:id="28"/>
    </w:p>
    <w:p w14:paraId="785C0C4B" w14:textId="16B4ED77" w:rsidR="00920D98" w:rsidRPr="00F85E6C" w:rsidRDefault="007A487C" w:rsidP="008343B6">
      <w:pPr>
        <w:spacing w:before="120" w:after="120"/>
        <w:rPr>
          <w:color w:val="C00000"/>
        </w:rPr>
      </w:pPr>
      <w:r>
        <w:t>All applicants will</w:t>
      </w:r>
      <w:r w:rsidR="00F85E6C">
        <w:t xml:space="preserve"> undergo an initial assessment to ensure they meet the entry requirements of the course and to identify any additional learning support needs. </w:t>
      </w:r>
      <w:r w:rsidR="00F85E6C">
        <w:rPr>
          <w:color w:val="C00000"/>
        </w:rPr>
        <w:t>[Add information about how the centre ensures applicants meet the requirements of the course].</w:t>
      </w:r>
    </w:p>
    <w:p w14:paraId="24B0A62C" w14:textId="77777777" w:rsidR="00432926" w:rsidRPr="00841225" w:rsidRDefault="00432926" w:rsidP="00432926">
      <w:pPr>
        <w:pStyle w:val="NormalWeb"/>
        <w:spacing w:before="120" w:beforeAutospacing="0" w:after="120" w:afterAutospacing="0"/>
      </w:pPr>
      <w:r w:rsidRPr="003F01FE">
        <w:t xml:space="preserve">Assessment of </w:t>
      </w:r>
      <w:r>
        <w:t>applicants’</w:t>
      </w:r>
      <w:r w:rsidRPr="003F01FE">
        <w:t xml:space="preserve"> English skills </w:t>
      </w:r>
      <w:r>
        <w:t>is</w:t>
      </w:r>
      <w:r w:rsidRPr="003F01FE">
        <w:t xml:space="preserve"> an important part of the recruitment process. With a strong emphasis on writing skills (as the ATHE qualifications require assignment-based assessment), learners must have an appropriate standard of English to enable them to access relevant resources and complete the unit assignments. The required level of English is specified in the respective ATHE Qualification Specification.</w:t>
      </w:r>
    </w:p>
    <w:p w14:paraId="21644CB0" w14:textId="3606BA6F" w:rsidR="00F85E6C" w:rsidRDefault="00F85E6C" w:rsidP="008343B6">
      <w:pPr>
        <w:spacing w:before="120" w:after="120"/>
      </w:pPr>
      <w:r w:rsidRPr="00F85E6C">
        <w:t>Special arrangements can be made for learners with disabilities or learning difficulties to ensure an inclusive process.</w:t>
      </w:r>
    </w:p>
    <w:p w14:paraId="31AB3B1C" w14:textId="77777777" w:rsidR="008343B6" w:rsidRDefault="00900F6F" w:rsidP="00F85E6C">
      <w:pPr>
        <w:pStyle w:val="Heading1"/>
        <w:numPr>
          <w:ilvl w:val="0"/>
          <w:numId w:val="38"/>
        </w:numPr>
      </w:pPr>
      <w:bookmarkStart w:id="29" w:name="_Toc180687791"/>
      <w:r>
        <w:t>Decisions</w:t>
      </w:r>
      <w:bookmarkEnd w:id="29"/>
    </w:p>
    <w:p w14:paraId="68C82A25" w14:textId="77777777" w:rsidR="00432926" w:rsidRPr="00755DC4" w:rsidRDefault="00432926" w:rsidP="00432926">
      <w:pPr>
        <w:spacing w:before="120" w:after="120"/>
      </w:pPr>
      <w:r w:rsidRPr="00755DC4">
        <w:t>Selection decisions are made based on a range of criteria, including but not limited to:</w:t>
      </w:r>
    </w:p>
    <w:p w14:paraId="6205C267" w14:textId="77777777" w:rsidR="00432926" w:rsidRPr="00755DC4" w:rsidRDefault="00432926" w:rsidP="00432926">
      <w:pPr>
        <w:pStyle w:val="ListParagraph"/>
        <w:numPr>
          <w:ilvl w:val="0"/>
          <w:numId w:val="17"/>
        </w:numPr>
        <w:spacing w:before="120" w:after="120"/>
        <w:contextualSpacing w:val="0"/>
      </w:pPr>
      <w:r>
        <w:t>a</w:t>
      </w:r>
      <w:r w:rsidRPr="00755DC4">
        <w:t>cademic qualifications</w:t>
      </w:r>
    </w:p>
    <w:p w14:paraId="11FFD804" w14:textId="77777777" w:rsidR="00432926" w:rsidRPr="00755DC4" w:rsidRDefault="00432926" w:rsidP="00432926">
      <w:pPr>
        <w:pStyle w:val="ListParagraph"/>
        <w:numPr>
          <w:ilvl w:val="0"/>
          <w:numId w:val="17"/>
        </w:numPr>
        <w:spacing w:before="120" w:after="120"/>
        <w:contextualSpacing w:val="0"/>
      </w:pPr>
      <w:r>
        <w:t>p</w:t>
      </w:r>
      <w:r w:rsidRPr="00755DC4">
        <w:t>ersonal and professional achievements</w:t>
      </w:r>
    </w:p>
    <w:p w14:paraId="294F7855" w14:textId="59071C37" w:rsidR="00432926" w:rsidRDefault="00432926" w:rsidP="008343B6">
      <w:pPr>
        <w:pStyle w:val="ListParagraph"/>
        <w:numPr>
          <w:ilvl w:val="0"/>
          <w:numId w:val="17"/>
        </w:numPr>
        <w:spacing w:before="120" w:after="120"/>
        <w:contextualSpacing w:val="0"/>
      </w:pPr>
      <w:r>
        <w:t>p</w:t>
      </w:r>
      <w:r w:rsidRPr="00755DC4">
        <w:t>otential for success in the chosen field of study.</w:t>
      </w:r>
    </w:p>
    <w:p w14:paraId="13B47D13" w14:textId="77777777" w:rsidR="00432926" w:rsidRDefault="00F85E6C" w:rsidP="00432926">
      <w:pPr>
        <w:spacing w:before="120" w:after="120"/>
      </w:pPr>
      <w:r w:rsidRPr="008343B6">
        <w:t xml:space="preserve">Decisions regarding an applicant’s application will be determined by </w:t>
      </w:r>
      <w:r w:rsidRPr="008343B6">
        <w:rPr>
          <w:color w:val="C00000"/>
        </w:rPr>
        <w:t xml:space="preserve">[add who, e.g., curriculum leader, Principal, Admissions Committee] </w:t>
      </w:r>
      <w:r w:rsidRPr="008343B6">
        <w:t xml:space="preserve">following the interview result, initial </w:t>
      </w:r>
      <w:r w:rsidRPr="008343B6">
        <w:lastRenderedPageBreak/>
        <w:t xml:space="preserve">assessment, and any extra details submitted (like references). The applicant will be informed of the decision with </w:t>
      </w:r>
      <w:r w:rsidRPr="008343B6">
        <w:rPr>
          <w:color w:val="C00000"/>
        </w:rPr>
        <w:t>[add time frame]</w:t>
      </w:r>
      <w:r w:rsidRPr="008343B6">
        <w:t>. </w:t>
      </w:r>
    </w:p>
    <w:p w14:paraId="676E1A5B" w14:textId="3B465194" w:rsidR="00F85E6C" w:rsidRDefault="00F85E6C" w:rsidP="00432926">
      <w:pPr>
        <w:spacing w:before="120" w:after="120"/>
      </w:pPr>
      <w:r w:rsidRPr="008343B6">
        <w:t>If an applicant is not considered suitable for their desired program, other possibilities will be explored to assist them in discovering a more suitable course or route. </w:t>
      </w:r>
    </w:p>
    <w:p w14:paraId="7628800A" w14:textId="77777777" w:rsidR="00432926" w:rsidRPr="000E3123" w:rsidRDefault="00432926" w:rsidP="00432926">
      <w:pPr>
        <w:pStyle w:val="Heading3"/>
      </w:pPr>
      <w:bookmarkStart w:id="30" w:name="_Toc177934308"/>
      <w:bookmarkStart w:id="31" w:name="_Toc180687792"/>
      <w:r>
        <w:t>Conditional Offers</w:t>
      </w:r>
      <w:bookmarkEnd w:id="30"/>
      <w:bookmarkEnd w:id="31"/>
    </w:p>
    <w:p w14:paraId="468EFA63" w14:textId="7E300E3F" w:rsidR="00432926" w:rsidRPr="00432926" w:rsidRDefault="00432926" w:rsidP="00432926">
      <w:pPr>
        <w:snapToGrid w:val="0"/>
        <w:spacing w:before="120" w:after="120"/>
      </w:pPr>
      <w:r w:rsidRPr="00755DC4">
        <w:t>Where applicable, applicants may receive conditional offers subject to meeting specific academic or personal requirements.</w:t>
      </w:r>
    </w:p>
    <w:p w14:paraId="43658DD6" w14:textId="45DEC02A" w:rsidR="007A4D72" w:rsidRDefault="00900F6F" w:rsidP="00900F6F">
      <w:pPr>
        <w:pStyle w:val="Heading1"/>
        <w:numPr>
          <w:ilvl w:val="0"/>
          <w:numId w:val="38"/>
        </w:numPr>
      </w:pPr>
      <w:bookmarkStart w:id="32" w:name="_Toc180687793"/>
      <w:r>
        <w:t>Enrolment</w:t>
      </w:r>
      <w:bookmarkEnd w:id="32"/>
    </w:p>
    <w:p w14:paraId="35E429D2" w14:textId="7ED5F735" w:rsidR="00900F6F" w:rsidRDefault="00900F6F" w:rsidP="008343B6">
      <w:pPr>
        <w:spacing w:before="120" w:after="120"/>
      </w:pPr>
      <w:r w:rsidRPr="00900F6F">
        <w:t xml:space="preserve">Applicants who are successful will receive an invitation to proceed with the enrolment process, which involves providing </w:t>
      </w:r>
      <w:r>
        <w:t xml:space="preserve">additional </w:t>
      </w:r>
      <w:r w:rsidRPr="00900F6F">
        <w:t xml:space="preserve">necessary paperwork (such as </w:t>
      </w:r>
      <w:r>
        <w:t xml:space="preserve">photographic </w:t>
      </w:r>
      <w:r w:rsidRPr="00900F6F">
        <w:t>identification and qualifications), verifying payment plans, and addressing any additional support requirements. </w:t>
      </w:r>
    </w:p>
    <w:p w14:paraId="66A70B55" w14:textId="2057D401" w:rsidR="00900F6F" w:rsidRDefault="00900F6F" w:rsidP="00900F6F">
      <w:pPr>
        <w:pStyle w:val="Heading1"/>
        <w:numPr>
          <w:ilvl w:val="0"/>
          <w:numId w:val="38"/>
        </w:numPr>
      </w:pPr>
      <w:bookmarkStart w:id="33" w:name="_Toc180687794"/>
      <w:r>
        <w:t>Registration</w:t>
      </w:r>
      <w:bookmarkEnd w:id="33"/>
    </w:p>
    <w:p w14:paraId="6127A1CC" w14:textId="1BDC74A8" w:rsidR="00900F6F" w:rsidRDefault="00900F6F" w:rsidP="00900F6F">
      <w:pPr>
        <w:snapToGrid w:val="0"/>
        <w:spacing w:before="120" w:after="120"/>
        <w:rPr>
          <w:color w:val="C00000"/>
        </w:rPr>
      </w:pPr>
      <w:r>
        <w:t xml:space="preserve">Applicants will be registered with ATHE within 28 days of starting their course at </w:t>
      </w:r>
      <w:r w:rsidRPr="008562F9">
        <w:rPr>
          <w:color w:val="C00000"/>
        </w:rPr>
        <w:t>[insert name of Centre]</w:t>
      </w:r>
      <w:r>
        <w:rPr>
          <w:color w:val="C00000"/>
        </w:rPr>
        <w:t>.</w:t>
      </w:r>
    </w:p>
    <w:p w14:paraId="5F525F6B" w14:textId="77777777" w:rsidR="00432926" w:rsidRPr="008562F9" w:rsidRDefault="00432926" w:rsidP="00432926">
      <w:pPr>
        <w:pStyle w:val="Heading1"/>
        <w:numPr>
          <w:ilvl w:val="0"/>
          <w:numId w:val="38"/>
        </w:numPr>
      </w:pPr>
      <w:bookmarkStart w:id="34" w:name="_Toc177934311"/>
      <w:bookmarkStart w:id="35" w:name="_Toc180687795"/>
      <w:r>
        <w:t>Changes to and Discontinuation of Programmes</w:t>
      </w:r>
      <w:bookmarkEnd w:id="34"/>
      <w:bookmarkEnd w:id="35"/>
    </w:p>
    <w:p w14:paraId="76236C27" w14:textId="77777777" w:rsidR="00432926" w:rsidRDefault="00432926" w:rsidP="00432926">
      <w:pPr>
        <w:spacing w:before="120" w:after="120"/>
        <w:rPr>
          <w:rFonts w:eastAsiaTheme="majorEastAsia"/>
        </w:rPr>
      </w:pPr>
      <w:r w:rsidRPr="000C74BD">
        <w:rPr>
          <w:color w:val="C00000"/>
        </w:rPr>
        <w:t>[insert name of Centre]</w:t>
      </w:r>
      <w:r>
        <w:t xml:space="preserve"> </w:t>
      </w:r>
      <w:r w:rsidRPr="000E3008">
        <w:rPr>
          <w:rFonts w:eastAsiaTheme="majorEastAsia"/>
        </w:rPr>
        <w:t>reserves the right to make changes to or discontinue programmes if necessary.</w:t>
      </w:r>
    </w:p>
    <w:p w14:paraId="47F8FDAB" w14:textId="77777777" w:rsidR="00432926" w:rsidRPr="000E3008" w:rsidRDefault="00432926" w:rsidP="00432926">
      <w:pPr>
        <w:spacing w:before="120" w:after="120"/>
        <w:rPr>
          <w:rFonts w:eastAsiaTheme="majorEastAsia"/>
        </w:rPr>
      </w:pPr>
      <w:r w:rsidRPr="000E3008">
        <w:rPr>
          <w:rFonts w:eastAsiaTheme="majorEastAsia"/>
        </w:rPr>
        <w:t>In the event of significant changes or programme discontinuation, applicants will be notified at the earliest opportunity and provided with alternative options.</w:t>
      </w:r>
    </w:p>
    <w:p w14:paraId="06E020AE" w14:textId="4F394E1E" w:rsidR="00432926" w:rsidRPr="00511995" w:rsidRDefault="00432926" w:rsidP="00511995">
      <w:pPr>
        <w:spacing w:before="120" w:after="120"/>
        <w:rPr>
          <w:rFonts w:eastAsiaTheme="majorEastAsia"/>
        </w:rPr>
      </w:pPr>
      <w:r w:rsidRPr="000E3008">
        <w:rPr>
          <w:rFonts w:eastAsiaTheme="majorEastAsia"/>
        </w:rPr>
        <w:t>Where applicable, applicants will be offered the opportunity to transfer to another programme within the institution.</w:t>
      </w:r>
    </w:p>
    <w:p w14:paraId="684AF90E" w14:textId="430DC57E" w:rsidR="001D5826" w:rsidRDefault="001D5826" w:rsidP="00432926">
      <w:pPr>
        <w:pStyle w:val="Heading1"/>
        <w:numPr>
          <w:ilvl w:val="0"/>
          <w:numId w:val="38"/>
        </w:numPr>
      </w:pPr>
      <w:bookmarkStart w:id="36" w:name="_Toc180687796"/>
      <w:r>
        <w:t>Policy Review</w:t>
      </w:r>
      <w:bookmarkEnd w:id="36"/>
    </w:p>
    <w:p w14:paraId="30E21014" w14:textId="5C03D8B8" w:rsidR="001D5826" w:rsidRDefault="001D5826" w:rsidP="001D5826">
      <w:pPr>
        <w:snapToGrid w:val="0"/>
        <w:spacing w:before="120" w:after="120"/>
      </w:pPr>
      <w:r>
        <w:t xml:space="preserve">This Policy will be reviewed annually. The next date of review is </w:t>
      </w:r>
      <w:r w:rsidRPr="001D5826">
        <w:rPr>
          <w:color w:val="C00000"/>
        </w:rPr>
        <w:t>[insert date of next review]</w:t>
      </w:r>
      <w:r w:rsidRPr="001D5826">
        <w:t>.</w:t>
      </w:r>
    </w:p>
    <w:p w14:paraId="17F4B1D8" w14:textId="77777777" w:rsidR="001D5826" w:rsidRPr="001D5826" w:rsidRDefault="001D5826" w:rsidP="001D5826"/>
    <w:sectPr w:rsidR="001D5826" w:rsidRPr="001D582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BD193" w14:textId="77777777" w:rsidR="000F1F7D" w:rsidRDefault="000F1F7D" w:rsidP="000C74BD">
      <w:r>
        <w:separator/>
      </w:r>
    </w:p>
  </w:endnote>
  <w:endnote w:type="continuationSeparator" w:id="0">
    <w:p w14:paraId="4E76263A" w14:textId="77777777" w:rsidR="000F1F7D" w:rsidRDefault="000F1F7D" w:rsidP="000C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tima">
    <w:altName w:val="Calibri"/>
    <w:charset w:val="00"/>
    <w:family w:val="auto"/>
    <w:pitch w:val="variable"/>
    <w:sig w:usb0="8000006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FED4C" w14:textId="77777777" w:rsidR="000F1F7D" w:rsidRDefault="000F1F7D" w:rsidP="000C74BD">
      <w:r>
        <w:separator/>
      </w:r>
    </w:p>
  </w:footnote>
  <w:footnote w:type="continuationSeparator" w:id="0">
    <w:p w14:paraId="2F4E814E" w14:textId="77777777" w:rsidR="000F1F7D" w:rsidRDefault="000F1F7D" w:rsidP="000C7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6ECD2" w14:textId="1B74F4CF" w:rsidR="000C74BD" w:rsidRPr="000C74BD" w:rsidRDefault="000C74BD" w:rsidP="000C74BD">
    <w:pPr>
      <w:pStyle w:val="Header"/>
    </w:pPr>
    <w:r>
      <w:rPr>
        <w:noProof/>
      </w:rPr>
      <w:drawing>
        <wp:inline distT="0" distB="0" distL="0" distR="0" wp14:anchorId="70E0721A" wp14:editId="689CDF34">
          <wp:extent cx="1271239" cy="297327"/>
          <wp:effectExtent l="0" t="0" r="0" b="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47" cy="3105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B2B32"/>
    <w:multiLevelType w:val="hybridMultilevel"/>
    <w:tmpl w:val="A372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466DE"/>
    <w:multiLevelType w:val="multilevel"/>
    <w:tmpl w:val="1F08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C365E"/>
    <w:multiLevelType w:val="hybridMultilevel"/>
    <w:tmpl w:val="5C8E2EA8"/>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612272"/>
    <w:multiLevelType w:val="hybridMultilevel"/>
    <w:tmpl w:val="6810B1C0"/>
    <w:lvl w:ilvl="0" w:tplc="27E4CD9A">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40829"/>
    <w:multiLevelType w:val="hybridMultilevel"/>
    <w:tmpl w:val="F7FC49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825497"/>
    <w:multiLevelType w:val="hybridMultilevel"/>
    <w:tmpl w:val="D2F0F1BC"/>
    <w:lvl w:ilvl="0" w:tplc="27E4CD9A">
      <w:numFmt w:val="bullet"/>
      <w:lvlText w:val="-"/>
      <w:lvlJc w:val="left"/>
      <w:pPr>
        <w:ind w:left="717" w:hanging="360"/>
      </w:pPr>
      <w:rPr>
        <w:rFonts w:ascii="Times New Roman" w:eastAsia="Times New Roman" w:hAnsi="Times New Roman" w:cs="Times New Roman" w:hint="default"/>
      </w:rPr>
    </w:lvl>
    <w:lvl w:ilvl="1" w:tplc="08090003" w:tentative="1">
      <w:start w:val="1"/>
      <w:numFmt w:val="bullet"/>
      <w:lvlText w:val="o"/>
      <w:lvlJc w:val="left"/>
      <w:pPr>
        <w:ind w:left="1677" w:hanging="360"/>
      </w:pPr>
      <w:rPr>
        <w:rFonts w:ascii="Courier New" w:hAnsi="Courier New" w:cs="Courier New" w:hint="default"/>
      </w:rPr>
    </w:lvl>
    <w:lvl w:ilvl="2" w:tplc="08090005" w:tentative="1">
      <w:start w:val="1"/>
      <w:numFmt w:val="bullet"/>
      <w:lvlText w:val=""/>
      <w:lvlJc w:val="left"/>
      <w:pPr>
        <w:ind w:left="2397" w:hanging="360"/>
      </w:pPr>
      <w:rPr>
        <w:rFonts w:ascii="Wingdings" w:hAnsi="Wingdings" w:hint="default"/>
      </w:rPr>
    </w:lvl>
    <w:lvl w:ilvl="3" w:tplc="08090001" w:tentative="1">
      <w:start w:val="1"/>
      <w:numFmt w:val="bullet"/>
      <w:lvlText w:val=""/>
      <w:lvlJc w:val="left"/>
      <w:pPr>
        <w:ind w:left="3117" w:hanging="360"/>
      </w:pPr>
      <w:rPr>
        <w:rFonts w:ascii="Symbol" w:hAnsi="Symbol" w:hint="default"/>
      </w:rPr>
    </w:lvl>
    <w:lvl w:ilvl="4" w:tplc="08090003" w:tentative="1">
      <w:start w:val="1"/>
      <w:numFmt w:val="bullet"/>
      <w:lvlText w:val="o"/>
      <w:lvlJc w:val="left"/>
      <w:pPr>
        <w:ind w:left="3837" w:hanging="360"/>
      </w:pPr>
      <w:rPr>
        <w:rFonts w:ascii="Courier New" w:hAnsi="Courier New" w:cs="Courier New" w:hint="default"/>
      </w:rPr>
    </w:lvl>
    <w:lvl w:ilvl="5" w:tplc="08090005" w:tentative="1">
      <w:start w:val="1"/>
      <w:numFmt w:val="bullet"/>
      <w:lvlText w:val=""/>
      <w:lvlJc w:val="left"/>
      <w:pPr>
        <w:ind w:left="4557" w:hanging="360"/>
      </w:pPr>
      <w:rPr>
        <w:rFonts w:ascii="Wingdings" w:hAnsi="Wingdings" w:hint="default"/>
      </w:rPr>
    </w:lvl>
    <w:lvl w:ilvl="6" w:tplc="08090001" w:tentative="1">
      <w:start w:val="1"/>
      <w:numFmt w:val="bullet"/>
      <w:lvlText w:val=""/>
      <w:lvlJc w:val="left"/>
      <w:pPr>
        <w:ind w:left="5277" w:hanging="360"/>
      </w:pPr>
      <w:rPr>
        <w:rFonts w:ascii="Symbol" w:hAnsi="Symbol" w:hint="default"/>
      </w:rPr>
    </w:lvl>
    <w:lvl w:ilvl="7" w:tplc="08090003" w:tentative="1">
      <w:start w:val="1"/>
      <w:numFmt w:val="bullet"/>
      <w:lvlText w:val="o"/>
      <w:lvlJc w:val="left"/>
      <w:pPr>
        <w:ind w:left="5997" w:hanging="360"/>
      </w:pPr>
      <w:rPr>
        <w:rFonts w:ascii="Courier New" w:hAnsi="Courier New" w:cs="Courier New" w:hint="default"/>
      </w:rPr>
    </w:lvl>
    <w:lvl w:ilvl="8" w:tplc="08090005" w:tentative="1">
      <w:start w:val="1"/>
      <w:numFmt w:val="bullet"/>
      <w:lvlText w:val=""/>
      <w:lvlJc w:val="left"/>
      <w:pPr>
        <w:ind w:left="6717" w:hanging="360"/>
      </w:pPr>
      <w:rPr>
        <w:rFonts w:ascii="Wingdings" w:hAnsi="Wingdings" w:hint="default"/>
      </w:rPr>
    </w:lvl>
  </w:abstractNum>
  <w:abstractNum w:abstractNumId="6" w15:restartNumberingAfterBreak="0">
    <w:nsid w:val="0F9F790D"/>
    <w:multiLevelType w:val="multilevel"/>
    <w:tmpl w:val="9880FB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AD28BF"/>
    <w:multiLevelType w:val="multilevel"/>
    <w:tmpl w:val="D8C4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FD0C2B"/>
    <w:multiLevelType w:val="hybridMultilevel"/>
    <w:tmpl w:val="F896172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59A74E9"/>
    <w:multiLevelType w:val="hybridMultilevel"/>
    <w:tmpl w:val="AD563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D12DCA"/>
    <w:multiLevelType w:val="hybridMultilevel"/>
    <w:tmpl w:val="9D6245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50749C"/>
    <w:multiLevelType w:val="multilevel"/>
    <w:tmpl w:val="AC1E9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923456"/>
    <w:multiLevelType w:val="multilevel"/>
    <w:tmpl w:val="EDF4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B508B3"/>
    <w:multiLevelType w:val="hybridMultilevel"/>
    <w:tmpl w:val="41642E4E"/>
    <w:lvl w:ilvl="0" w:tplc="D700955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AE725E"/>
    <w:multiLevelType w:val="hybridMultilevel"/>
    <w:tmpl w:val="9588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DD1ACD"/>
    <w:multiLevelType w:val="hybridMultilevel"/>
    <w:tmpl w:val="6A5EF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C2881"/>
    <w:multiLevelType w:val="multilevel"/>
    <w:tmpl w:val="212864A0"/>
    <w:lvl w:ilvl="0">
      <w:start w:val="1"/>
      <w:numFmt w:val="decimal"/>
      <w:lvlText w:val="%1."/>
      <w:lvlJc w:val="left"/>
      <w:pPr>
        <w:tabs>
          <w:tab w:val="num" w:pos="1437"/>
        </w:tabs>
        <w:ind w:left="1437" w:hanging="360"/>
      </w:pPr>
    </w:lvl>
    <w:lvl w:ilvl="1" w:tentative="1">
      <w:start w:val="1"/>
      <w:numFmt w:val="decimal"/>
      <w:lvlText w:val="%2."/>
      <w:lvlJc w:val="left"/>
      <w:pPr>
        <w:tabs>
          <w:tab w:val="num" w:pos="2157"/>
        </w:tabs>
        <w:ind w:left="2157" w:hanging="360"/>
      </w:pPr>
    </w:lvl>
    <w:lvl w:ilvl="2" w:tentative="1">
      <w:start w:val="1"/>
      <w:numFmt w:val="decimal"/>
      <w:lvlText w:val="%3."/>
      <w:lvlJc w:val="left"/>
      <w:pPr>
        <w:tabs>
          <w:tab w:val="num" w:pos="2877"/>
        </w:tabs>
        <w:ind w:left="2877" w:hanging="360"/>
      </w:pPr>
    </w:lvl>
    <w:lvl w:ilvl="3" w:tentative="1">
      <w:start w:val="1"/>
      <w:numFmt w:val="decimal"/>
      <w:lvlText w:val="%4."/>
      <w:lvlJc w:val="left"/>
      <w:pPr>
        <w:tabs>
          <w:tab w:val="num" w:pos="3597"/>
        </w:tabs>
        <w:ind w:left="3597" w:hanging="360"/>
      </w:pPr>
    </w:lvl>
    <w:lvl w:ilvl="4" w:tentative="1">
      <w:start w:val="1"/>
      <w:numFmt w:val="decimal"/>
      <w:lvlText w:val="%5."/>
      <w:lvlJc w:val="left"/>
      <w:pPr>
        <w:tabs>
          <w:tab w:val="num" w:pos="4317"/>
        </w:tabs>
        <w:ind w:left="4317" w:hanging="360"/>
      </w:pPr>
    </w:lvl>
    <w:lvl w:ilvl="5" w:tentative="1">
      <w:start w:val="1"/>
      <w:numFmt w:val="decimal"/>
      <w:lvlText w:val="%6."/>
      <w:lvlJc w:val="left"/>
      <w:pPr>
        <w:tabs>
          <w:tab w:val="num" w:pos="5037"/>
        </w:tabs>
        <w:ind w:left="5037" w:hanging="360"/>
      </w:pPr>
    </w:lvl>
    <w:lvl w:ilvl="6" w:tentative="1">
      <w:start w:val="1"/>
      <w:numFmt w:val="decimal"/>
      <w:lvlText w:val="%7."/>
      <w:lvlJc w:val="left"/>
      <w:pPr>
        <w:tabs>
          <w:tab w:val="num" w:pos="5757"/>
        </w:tabs>
        <w:ind w:left="5757" w:hanging="360"/>
      </w:pPr>
    </w:lvl>
    <w:lvl w:ilvl="7" w:tentative="1">
      <w:start w:val="1"/>
      <w:numFmt w:val="decimal"/>
      <w:lvlText w:val="%8."/>
      <w:lvlJc w:val="left"/>
      <w:pPr>
        <w:tabs>
          <w:tab w:val="num" w:pos="6477"/>
        </w:tabs>
        <w:ind w:left="6477" w:hanging="360"/>
      </w:pPr>
    </w:lvl>
    <w:lvl w:ilvl="8" w:tentative="1">
      <w:start w:val="1"/>
      <w:numFmt w:val="decimal"/>
      <w:lvlText w:val="%9."/>
      <w:lvlJc w:val="left"/>
      <w:pPr>
        <w:tabs>
          <w:tab w:val="num" w:pos="7197"/>
        </w:tabs>
        <w:ind w:left="7197" w:hanging="360"/>
      </w:pPr>
    </w:lvl>
  </w:abstractNum>
  <w:abstractNum w:abstractNumId="17" w15:restartNumberingAfterBreak="0">
    <w:nsid w:val="282D707E"/>
    <w:multiLevelType w:val="multilevel"/>
    <w:tmpl w:val="E1D0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DA2F23"/>
    <w:multiLevelType w:val="hybridMultilevel"/>
    <w:tmpl w:val="A52C2666"/>
    <w:lvl w:ilvl="0" w:tplc="B922D9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23305A5"/>
    <w:multiLevelType w:val="multilevel"/>
    <w:tmpl w:val="7DC45B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875137"/>
    <w:multiLevelType w:val="hybridMultilevel"/>
    <w:tmpl w:val="D8DE3F5A"/>
    <w:lvl w:ilvl="0" w:tplc="0809000F">
      <w:start w:val="1"/>
      <w:numFmt w:val="decimal"/>
      <w:lvlText w:val="%1."/>
      <w:lvlJc w:val="left"/>
      <w:pPr>
        <w:ind w:left="720" w:hanging="360"/>
      </w:pPr>
      <w:rPr>
        <w:rFonts w:hint="default"/>
      </w:rPr>
    </w:lvl>
    <w:lvl w:ilvl="1" w:tplc="B106CC6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410CFC"/>
    <w:multiLevelType w:val="multilevel"/>
    <w:tmpl w:val="9496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5B04A5"/>
    <w:multiLevelType w:val="multilevel"/>
    <w:tmpl w:val="A1B6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0A4C7B"/>
    <w:multiLevelType w:val="multilevel"/>
    <w:tmpl w:val="C298D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2E7C1C"/>
    <w:multiLevelType w:val="hybridMultilevel"/>
    <w:tmpl w:val="01CA1720"/>
    <w:lvl w:ilvl="0" w:tplc="82BE20E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C61C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2A94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86E5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F685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F81C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3206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6ADA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F0B2E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C583A7E"/>
    <w:multiLevelType w:val="multilevel"/>
    <w:tmpl w:val="5B54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3264F0"/>
    <w:multiLevelType w:val="multilevel"/>
    <w:tmpl w:val="0BE6B1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E2048C"/>
    <w:multiLevelType w:val="multilevel"/>
    <w:tmpl w:val="55783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2C5D40"/>
    <w:multiLevelType w:val="hybridMultilevel"/>
    <w:tmpl w:val="5C9054AC"/>
    <w:lvl w:ilvl="0" w:tplc="27E4CD9A">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56C0EBA"/>
    <w:multiLevelType w:val="multilevel"/>
    <w:tmpl w:val="3F9ED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8F47C0"/>
    <w:multiLevelType w:val="hybridMultilevel"/>
    <w:tmpl w:val="927C2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5A87F12"/>
    <w:multiLevelType w:val="multilevel"/>
    <w:tmpl w:val="5A3E8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4B23DF"/>
    <w:multiLevelType w:val="multilevel"/>
    <w:tmpl w:val="B0B8F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D57614"/>
    <w:multiLevelType w:val="hybridMultilevel"/>
    <w:tmpl w:val="E3C8F1F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DA740EF"/>
    <w:multiLevelType w:val="hybridMultilevel"/>
    <w:tmpl w:val="B12091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236BDA"/>
    <w:multiLevelType w:val="multilevel"/>
    <w:tmpl w:val="CD90C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E555F95"/>
    <w:multiLevelType w:val="multilevel"/>
    <w:tmpl w:val="37E8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F5C4234"/>
    <w:multiLevelType w:val="multilevel"/>
    <w:tmpl w:val="3026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A3519B"/>
    <w:multiLevelType w:val="hybridMultilevel"/>
    <w:tmpl w:val="D25E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300186"/>
    <w:multiLevelType w:val="hybridMultilevel"/>
    <w:tmpl w:val="4342B476"/>
    <w:lvl w:ilvl="0" w:tplc="C2942D70">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A70E9F"/>
    <w:multiLevelType w:val="hybridMultilevel"/>
    <w:tmpl w:val="2D50AB8E"/>
    <w:lvl w:ilvl="0" w:tplc="27E4CD9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E60EC4"/>
    <w:multiLevelType w:val="hybridMultilevel"/>
    <w:tmpl w:val="61D0E62C"/>
    <w:lvl w:ilvl="0" w:tplc="FFFFFFFF">
      <w:start w:val="1"/>
      <w:numFmt w:val="decimal"/>
      <w:lvlText w:val="%1."/>
      <w:lvlJc w:val="left"/>
      <w:pPr>
        <w:ind w:left="720" w:hanging="360"/>
      </w:pPr>
      <w:rPr>
        <w:rFonts w:hint="default"/>
      </w:r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0892883"/>
    <w:multiLevelType w:val="multilevel"/>
    <w:tmpl w:val="B440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3B4390C"/>
    <w:multiLevelType w:val="hybridMultilevel"/>
    <w:tmpl w:val="4496A6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8BD6FF1"/>
    <w:multiLevelType w:val="hybridMultilevel"/>
    <w:tmpl w:val="2124C0CC"/>
    <w:lvl w:ilvl="0" w:tplc="27E4CD9A">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45" w15:restartNumberingAfterBreak="0">
    <w:nsid w:val="6AB97EC6"/>
    <w:multiLevelType w:val="multilevel"/>
    <w:tmpl w:val="69C4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D8B3097"/>
    <w:multiLevelType w:val="hybridMultilevel"/>
    <w:tmpl w:val="B84A8604"/>
    <w:lvl w:ilvl="0" w:tplc="ACA6D10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FCE8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C812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A675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E201F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5A643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E61D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2EF5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3A13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3137465"/>
    <w:multiLevelType w:val="hybridMultilevel"/>
    <w:tmpl w:val="26F258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3D50967"/>
    <w:multiLevelType w:val="hybridMultilevel"/>
    <w:tmpl w:val="E5242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ED0AB3"/>
    <w:multiLevelType w:val="multilevel"/>
    <w:tmpl w:val="72489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D541ED"/>
    <w:multiLevelType w:val="multilevel"/>
    <w:tmpl w:val="B0F4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1653097">
    <w:abstractNumId w:val="0"/>
  </w:num>
  <w:num w:numId="2" w16cid:durableId="1971668007">
    <w:abstractNumId w:val="48"/>
  </w:num>
  <w:num w:numId="3" w16cid:durableId="334962340">
    <w:abstractNumId w:val="33"/>
  </w:num>
  <w:num w:numId="4" w16cid:durableId="1427387028">
    <w:abstractNumId w:val="8"/>
  </w:num>
  <w:num w:numId="5" w16cid:durableId="1926062592">
    <w:abstractNumId w:val="18"/>
  </w:num>
  <w:num w:numId="6" w16cid:durableId="732629456">
    <w:abstractNumId w:val="25"/>
  </w:num>
  <w:num w:numId="7" w16cid:durableId="1190991292">
    <w:abstractNumId w:val="1"/>
  </w:num>
  <w:num w:numId="8" w16cid:durableId="1480341547">
    <w:abstractNumId w:val="9"/>
  </w:num>
  <w:num w:numId="9" w16cid:durableId="1412656502">
    <w:abstractNumId w:val="24"/>
  </w:num>
  <w:num w:numId="10" w16cid:durableId="979505820">
    <w:abstractNumId w:val="14"/>
  </w:num>
  <w:num w:numId="11" w16cid:durableId="631208663">
    <w:abstractNumId w:val="38"/>
  </w:num>
  <w:num w:numId="12" w16cid:durableId="1204633487">
    <w:abstractNumId w:val="15"/>
  </w:num>
  <w:num w:numId="13" w16cid:durableId="1142384558">
    <w:abstractNumId w:val="30"/>
  </w:num>
  <w:num w:numId="14" w16cid:durableId="884370071">
    <w:abstractNumId w:val="21"/>
  </w:num>
  <w:num w:numId="15" w16cid:durableId="2064911949">
    <w:abstractNumId w:val="39"/>
  </w:num>
  <w:num w:numId="16" w16cid:durableId="1080715781">
    <w:abstractNumId w:val="44"/>
  </w:num>
  <w:num w:numId="17" w16cid:durableId="1314219875">
    <w:abstractNumId w:val="5"/>
  </w:num>
  <w:num w:numId="18" w16cid:durableId="1625312607">
    <w:abstractNumId w:val="12"/>
  </w:num>
  <w:num w:numId="19" w16cid:durableId="1053239500">
    <w:abstractNumId w:val="4"/>
  </w:num>
  <w:num w:numId="20" w16cid:durableId="975523145">
    <w:abstractNumId w:val="23"/>
  </w:num>
  <w:num w:numId="21" w16cid:durableId="433331912">
    <w:abstractNumId w:val="29"/>
  </w:num>
  <w:num w:numId="22" w16cid:durableId="1642493755">
    <w:abstractNumId w:val="11"/>
  </w:num>
  <w:num w:numId="23" w16cid:durableId="898054750">
    <w:abstractNumId w:val="42"/>
  </w:num>
  <w:num w:numId="24" w16cid:durableId="707031709">
    <w:abstractNumId w:val="35"/>
  </w:num>
  <w:num w:numId="25" w16cid:durableId="1393238703">
    <w:abstractNumId w:val="22"/>
  </w:num>
  <w:num w:numId="26" w16cid:durableId="299382066">
    <w:abstractNumId w:val="45"/>
  </w:num>
  <w:num w:numId="27" w16cid:durableId="1329867510">
    <w:abstractNumId w:val="31"/>
  </w:num>
  <w:num w:numId="28" w16cid:durableId="1980649480">
    <w:abstractNumId w:val="36"/>
  </w:num>
  <w:num w:numId="29" w16cid:durableId="1009873373">
    <w:abstractNumId w:val="50"/>
  </w:num>
  <w:num w:numId="30" w16cid:durableId="1935672676">
    <w:abstractNumId w:val="27"/>
  </w:num>
  <w:num w:numId="31" w16cid:durableId="1067337169">
    <w:abstractNumId w:val="34"/>
  </w:num>
  <w:num w:numId="32" w16cid:durableId="1879395653">
    <w:abstractNumId w:val="19"/>
  </w:num>
  <w:num w:numId="33" w16cid:durableId="1308243458">
    <w:abstractNumId w:val="17"/>
  </w:num>
  <w:num w:numId="34" w16cid:durableId="278029097">
    <w:abstractNumId w:val="32"/>
  </w:num>
  <w:num w:numId="35" w16cid:durableId="2117675243">
    <w:abstractNumId w:val="7"/>
  </w:num>
  <w:num w:numId="36" w16cid:durableId="927882169">
    <w:abstractNumId w:val="6"/>
  </w:num>
  <w:num w:numId="37" w16cid:durableId="1121997822">
    <w:abstractNumId w:val="3"/>
  </w:num>
  <w:num w:numId="38" w16cid:durableId="174467046">
    <w:abstractNumId w:val="20"/>
  </w:num>
  <w:num w:numId="39" w16cid:durableId="1998797546">
    <w:abstractNumId w:val="46"/>
  </w:num>
  <w:num w:numId="40" w16cid:durableId="1928923341">
    <w:abstractNumId w:val="40"/>
  </w:num>
  <w:num w:numId="41" w16cid:durableId="1654916883">
    <w:abstractNumId w:val="10"/>
  </w:num>
  <w:num w:numId="42" w16cid:durableId="1195994159">
    <w:abstractNumId w:val="43"/>
  </w:num>
  <w:num w:numId="43" w16cid:durableId="616908371">
    <w:abstractNumId w:val="47"/>
  </w:num>
  <w:num w:numId="44" w16cid:durableId="279068952">
    <w:abstractNumId w:val="13"/>
  </w:num>
  <w:num w:numId="45" w16cid:durableId="1185443950">
    <w:abstractNumId w:val="49"/>
  </w:num>
  <w:num w:numId="46" w16cid:durableId="1537885282">
    <w:abstractNumId w:val="26"/>
  </w:num>
  <w:num w:numId="47" w16cid:durableId="1853228240">
    <w:abstractNumId w:val="16"/>
  </w:num>
  <w:num w:numId="48" w16cid:durableId="533082530">
    <w:abstractNumId w:val="28"/>
  </w:num>
  <w:num w:numId="49" w16cid:durableId="744692849">
    <w:abstractNumId w:val="41"/>
  </w:num>
  <w:num w:numId="50" w16cid:durableId="1837649997">
    <w:abstractNumId w:val="37"/>
  </w:num>
  <w:num w:numId="51" w16cid:durableId="208995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4BD"/>
    <w:rsid w:val="00004C12"/>
    <w:rsid w:val="00012DEC"/>
    <w:rsid w:val="0003352F"/>
    <w:rsid w:val="00040516"/>
    <w:rsid w:val="000679B8"/>
    <w:rsid w:val="000876C9"/>
    <w:rsid w:val="00087CB8"/>
    <w:rsid w:val="000C74BD"/>
    <w:rsid w:val="000E3123"/>
    <w:rsid w:val="000F1F7D"/>
    <w:rsid w:val="0010236A"/>
    <w:rsid w:val="001057CD"/>
    <w:rsid w:val="0011149F"/>
    <w:rsid w:val="00112A6D"/>
    <w:rsid w:val="00120767"/>
    <w:rsid w:val="0014137B"/>
    <w:rsid w:val="001A658D"/>
    <w:rsid w:val="001D266D"/>
    <w:rsid w:val="001D5826"/>
    <w:rsid w:val="002650F7"/>
    <w:rsid w:val="002658EB"/>
    <w:rsid w:val="00283296"/>
    <w:rsid w:val="002B31D9"/>
    <w:rsid w:val="002C150A"/>
    <w:rsid w:val="00317602"/>
    <w:rsid w:val="0035079E"/>
    <w:rsid w:val="00351C3E"/>
    <w:rsid w:val="00376210"/>
    <w:rsid w:val="003F7E7E"/>
    <w:rsid w:val="00403283"/>
    <w:rsid w:val="00407702"/>
    <w:rsid w:val="00432926"/>
    <w:rsid w:val="0043315B"/>
    <w:rsid w:val="00454DEF"/>
    <w:rsid w:val="00460BA5"/>
    <w:rsid w:val="004B1F3D"/>
    <w:rsid w:val="00511995"/>
    <w:rsid w:val="005610CB"/>
    <w:rsid w:val="00565840"/>
    <w:rsid w:val="00663C65"/>
    <w:rsid w:val="0067662E"/>
    <w:rsid w:val="00677736"/>
    <w:rsid w:val="006B6EEC"/>
    <w:rsid w:val="006E1F56"/>
    <w:rsid w:val="00743B23"/>
    <w:rsid w:val="00771D45"/>
    <w:rsid w:val="00793E9D"/>
    <w:rsid w:val="007A487C"/>
    <w:rsid w:val="007A4D72"/>
    <w:rsid w:val="007A5500"/>
    <w:rsid w:val="007B7767"/>
    <w:rsid w:val="007F091C"/>
    <w:rsid w:val="007F2D1E"/>
    <w:rsid w:val="008343B6"/>
    <w:rsid w:val="00841225"/>
    <w:rsid w:val="00847C7E"/>
    <w:rsid w:val="008562F9"/>
    <w:rsid w:val="008568A0"/>
    <w:rsid w:val="00867121"/>
    <w:rsid w:val="00885B4C"/>
    <w:rsid w:val="00900F6F"/>
    <w:rsid w:val="00904D9E"/>
    <w:rsid w:val="00920D98"/>
    <w:rsid w:val="00925A93"/>
    <w:rsid w:val="00951B03"/>
    <w:rsid w:val="009565D6"/>
    <w:rsid w:val="009B2F25"/>
    <w:rsid w:val="009B7F7D"/>
    <w:rsid w:val="00A00E69"/>
    <w:rsid w:val="00A31EBC"/>
    <w:rsid w:val="00A56C86"/>
    <w:rsid w:val="00AA28C3"/>
    <w:rsid w:val="00AF183D"/>
    <w:rsid w:val="00B101D8"/>
    <w:rsid w:val="00B755F8"/>
    <w:rsid w:val="00BE3CF5"/>
    <w:rsid w:val="00C1247F"/>
    <w:rsid w:val="00C9427C"/>
    <w:rsid w:val="00CA3F45"/>
    <w:rsid w:val="00CC7E2E"/>
    <w:rsid w:val="00CD02F8"/>
    <w:rsid w:val="00CF4B03"/>
    <w:rsid w:val="00CF538E"/>
    <w:rsid w:val="00D34B19"/>
    <w:rsid w:val="00D47348"/>
    <w:rsid w:val="00D629C7"/>
    <w:rsid w:val="00D708D0"/>
    <w:rsid w:val="00D83914"/>
    <w:rsid w:val="00DF2AD5"/>
    <w:rsid w:val="00E02D0D"/>
    <w:rsid w:val="00E20C5F"/>
    <w:rsid w:val="00E30D90"/>
    <w:rsid w:val="00E325EA"/>
    <w:rsid w:val="00E57D82"/>
    <w:rsid w:val="00E7220E"/>
    <w:rsid w:val="00E74375"/>
    <w:rsid w:val="00E91356"/>
    <w:rsid w:val="00F13A50"/>
    <w:rsid w:val="00F16839"/>
    <w:rsid w:val="00F3623A"/>
    <w:rsid w:val="00F36F60"/>
    <w:rsid w:val="00F76A57"/>
    <w:rsid w:val="00F85E6C"/>
    <w:rsid w:val="00F9267D"/>
    <w:rsid w:val="00FE02E5"/>
    <w:rsid w:val="00FE4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42B93"/>
  <w15:chartTrackingRefBased/>
  <w15:docId w15:val="{01F4E066-FE76-3843-B8DC-BD8135AC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20E"/>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C74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74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C74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4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4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4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4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4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4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4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74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C74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4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4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4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4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4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4BD"/>
    <w:rPr>
      <w:rFonts w:eastAsiaTheme="majorEastAsia" w:cstheme="majorBidi"/>
      <w:color w:val="272727" w:themeColor="text1" w:themeTint="D8"/>
    </w:rPr>
  </w:style>
  <w:style w:type="paragraph" w:styleId="Title">
    <w:name w:val="Title"/>
    <w:basedOn w:val="Normal"/>
    <w:next w:val="Normal"/>
    <w:link w:val="TitleChar"/>
    <w:uiPriority w:val="10"/>
    <w:qFormat/>
    <w:rsid w:val="000C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4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74BD"/>
    <w:rPr>
      <w:i/>
      <w:iCs/>
      <w:color w:val="404040" w:themeColor="text1" w:themeTint="BF"/>
    </w:rPr>
  </w:style>
  <w:style w:type="paragraph" w:styleId="ListParagraph">
    <w:name w:val="List Paragraph"/>
    <w:basedOn w:val="Normal"/>
    <w:uiPriority w:val="34"/>
    <w:qFormat/>
    <w:rsid w:val="000C74BD"/>
    <w:pPr>
      <w:ind w:left="720"/>
      <w:contextualSpacing/>
    </w:pPr>
  </w:style>
  <w:style w:type="character" w:styleId="IntenseEmphasis">
    <w:name w:val="Intense Emphasis"/>
    <w:basedOn w:val="DefaultParagraphFont"/>
    <w:uiPriority w:val="21"/>
    <w:qFormat/>
    <w:rsid w:val="000C74BD"/>
    <w:rPr>
      <w:i/>
      <w:iCs/>
      <w:color w:val="0F4761" w:themeColor="accent1" w:themeShade="BF"/>
    </w:rPr>
  </w:style>
  <w:style w:type="paragraph" w:styleId="IntenseQuote">
    <w:name w:val="Intense Quote"/>
    <w:basedOn w:val="Normal"/>
    <w:next w:val="Normal"/>
    <w:link w:val="IntenseQuoteChar"/>
    <w:uiPriority w:val="30"/>
    <w:qFormat/>
    <w:rsid w:val="000C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4BD"/>
    <w:rPr>
      <w:i/>
      <w:iCs/>
      <w:color w:val="0F4761" w:themeColor="accent1" w:themeShade="BF"/>
    </w:rPr>
  </w:style>
  <w:style w:type="character" w:styleId="IntenseReference">
    <w:name w:val="Intense Reference"/>
    <w:basedOn w:val="DefaultParagraphFont"/>
    <w:uiPriority w:val="32"/>
    <w:qFormat/>
    <w:rsid w:val="000C74BD"/>
    <w:rPr>
      <w:b/>
      <w:bCs/>
      <w:smallCaps/>
      <w:color w:val="0F4761" w:themeColor="accent1" w:themeShade="BF"/>
      <w:spacing w:val="5"/>
    </w:rPr>
  </w:style>
  <w:style w:type="paragraph" w:styleId="Header">
    <w:name w:val="header"/>
    <w:basedOn w:val="Normal"/>
    <w:link w:val="HeaderChar"/>
    <w:uiPriority w:val="99"/>
    <w:unhideWhenUsed/>
    <w:rsid w:val="000C74BD"/>
    <w:pPr>
      <w:tabs>
        <w:tab w:val="center" w:pos="4513"/>
        <w:tab w:val="right" w:pos="9026"/>
      </w:tabs>
    </w:pPr>
  </w:style>
  <w:style w:type="character" w:customStyle="1" w:styleId="HeaderChar">
    <w:name w:val="Header Char"/>
    <w:basedOn w:val="DefaultParagraphFont"/>
    <w:link w:val="Header"/>
    <w:uiPriority w:val="99"/>
    <w:rsid w:val="000C74BD"/>
  </w:style>
  <w:style w:type="paragraph" w:styleId="Footer">
    <w:name w:val="footer"/>
    <w:basedOn w:val="Normal"/>
    <w:link w:val="FooterChar"/>
    <w:uiPriority w:val="99"/>
    <w:unhideWhenUsed/>
    <w:rsid w:val="000C74BD"/>
    <w:pPr>
      <w:tabs>
        <w:tab w:val="center" w:pos="4513"/>
        <w:tab w:val="right" w:pos="9026"/>
      </w:tabs>
    </w:pPr>
  </w:style>
  <w:style w:type="character" w:customStyle="1" w:styleId="FooterChar">
    <w:name w:val="Footer Char"/>
    <w:basedOn w:val="DefaultParagraphFont"/>
    <w:link w:val="Footer"/>
    <w:uiPriority w:val="99"/>
    <w:rsid w:val="000C74BD"/>
  </w:style>
  <w:style w:type="table" w:styleId="TableGrid">
    <w:name w:val="Table Grid"/>
    <w:basedOn w:val="TableNormal"/>
    <w:uiPriority w:val="39"/>
    <w:rsid w:val="000C7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236A"/>
    <w:pPr>
      <w:spacing w:before="100" w:beforeAutospacing="1" w:after="100" w:afterAutospacing="1"/>
    </w:pPr>
  </w:style>
  <w:style w:type="character" w:styleId="Strong">
    <w:name w:val="Strong"/>
    <w:basedOn w:val="DefaultParagraphFont"/>
    <w:uiPriority w:val="22"/>
    <w:qFormat/>
    <w:rsid w:val="0010236A"/>
    <w:rPr>
      <w:b/>
      <w:bCs/>
    </w:rPr>
  </w:style>
  <w:style w:type="paragraph" w:styleId="TOCHeading">
    <w:name w:val="TOC Heading"/>
    <w:basedOn w:val="Heading1"/>
    <w:next w:val="Normal"/>
    <w:uiPriority w:val="39"/>
    <w:unhideWhenUsed/>
    <w:qFormat/>
    <w:rsid w:val="00087CB8"/>
    <w:pPr>
      <w:spacing w:before="480" w:after="0" w:line="276" w:lineRule="auto"/>
      <w:outlineLvl w:val="9"/>
    </w:pPr>
    <w:rPr>
      <w:b/>
      <w:bCs/>
      <w:sz w:val="28"/>
      <w:szCs w:val="28"/>
      <w:lang w:val="en-US" w:eastAsia="en-US"/>
    </w:rPr>
  </w:style>
  <w:style w:type="paragraph" w:styleId="TOC2">
    <w:name w:val="toc 2"/>
    <w:basedOn w:val="Normal"/>
    <w:next w:val="Normal"/>
    <w:autoRedefine/>
    <w:uiPriority w:val="39"/>
    <w:unhideWhenUsed/>
    <w:rsid w:val="00087CB8"/>
    <w:pPr>
      <w:ind w:left="240"/>
    </w:pPr>
    <w:rPr>
      <w:rFonts w:asciiTheme="minorHAnsi" w:hAnsiTheme="minorHAnsi"/>
      <w:smallCaps/>
      <w:sz w:val="20"/>
      <w:szCs w:val="20"/>
    </w:rPr>
  </w:style>
  <w:style w:type="paragraph" w:styleId="TOC1">
    <w:name w:val="toc 1"/>
    <w:basedOn w:val="Normal"/>
    <w:next w:val="Normal"/>
    <w:autoRedefine/>
    <w:uiPriority w:val="39"/>
    <w:unhideWhenUsed/>
    <w:rsid w:val="00087CB8"/>
    <w:pPr>
      <w:spacing w:before="120" w:after="120"/>
    </w:pPr>
    <w:rPr>
      <w:rFonts w:asciiTheme="minorHAnsi" w:hAnsiTheme="minorHAnsi"/>
      <w:b/>
      <w:bCs/>
      <w:caps/>
      <w:sz w:val="20"/>
      <w:szCs w:val="20"/>
    </w:rPr>
  </w:style>
  <w:style w:type="paragraph" w:styleId="TOC3">
    <w:name w:val="toc 3"/>
    <w:basedOn w:val="Normal"/>
    <w:next w:val="Normal"/>
    <w:autoRedefine/>
    <w:uiPriority w:val="39"/>
    <w:unhideWhenUsed/>
    <w:rsid w:val="00087CB8"/>
    <w:pPr>
      <w:ind w:left="480"/>
    </w:pPr>
    <w:rPr>
      <w:rFonts w:asciiTheme="minorHAnsi" w:hAnsiTheme="minorHAnsi"/>
      <w:i/>
      <w:iCs/>
      <w:sz w:val="20"/>
      <w:szCs w:val="20"/>
    </w:rPr>
  </w:style>
  <w:style w:type="character" w:styleId="Hyperlink">
    <w:name w:val="Hyperlink"/>
    <w:basedOn w:val="DefaultParagraphFont"/>
    <w:uiPriority w:val="99"/>
    <w:unhideWhenUsed/>
    <w:rsid w:val="00087CB8"/>
    <w:rPr>
      <w:color w:val="467886" w:themeColor="hyperlink"/>
      <w:u w:val="single"/>
    </w:rPr>
  </w:style>
  <w:style w:type="paragraph" w:styleId="TOC4">
    <w:name w:val="toc 4"/>
    <w:basedOn w:val="Normal"/>
    <w:next w:val="Normal"/>
    <w:autoRedefine/>
    <w:uiPriority w:val="39"/>
    <w:semiHidden/>
    <w:unhideWhenUsed/>
    <w:rsid w:val="00087CB8"/>
    <w:pPr>
      <w:ind w:left="720"/>
    </w:pPr>
    <w:rPr>
      <w:rFonts w:asciiTheme="minorHAnsi" w:hAnsiTheme="minorHAnsi"/>
      <w:sz w:val="18"/>
      <w:szCs w:val="18"/>
    </w:rPr>
  </w:style>
  <w:style w:type="paragraph" w:styleId="TOC5">
    <w:name w:val="toc 5"/>
    <w:basedOn w:val="Normal"/>
    <w:next w:val="Normal"/>
    <w:autoRedefine/>
    <w:uiPriority w:val="39"/>
    <w:semiHidden/>
    <w:unhideWhenUsed/>
    <w:rsid w:val="00087CB8"/>
    <w:pPr>
      <w:ind w:left="960"/>
    </w:pPr>
    <w:rPr>
      <w:rFonts w:asciiTheme="minorHAnsi" w:hAnsiTheme="minorHAnsi"/>
      <w:sz w:val="18"/>
      <w:szCs w:val="18"/>
    </w:rPr>
  </w:style>
  <w:style w:type="paragraph" w:styleId="TOC6">
    <w:name w:val="toc 6"/>
    <w:basedOn w:val="Normal"/>
    <w:next w:val="Normal"/>
    <w:autoRedefine/>
    <w:uiPriority w:val="39"/>
    <w:semiHidden/>
    <w:unhideWhenUsed/>
    <w:rsid w:val="00087CB8"/>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087CB8"/>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087CB8"/>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087CB8"/>
    <w:pPr>
      <w:ind w:left="1920"/>
    </w:pPr>
    <w:rPr>
      <w:rFonts w:asciiTheme="minorHAnsi" w:hAnsiTheme="minorHAnsi"/>
      <w:sz w:val="18"/>
      <w:szCs w:val="18"/>
    </w:rPr>
  </w:style>
  <w:style w:type="paragraph" w:customStyle="1" w:styleId="xmsonormal">
    <w:name w:val="x_msonormal"/>
    <w:basedOn w:val="Normal"/>
    <w:rsid w:val="007A4D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989695">
      <w:bodyDiv w:val="1"/>
      <w:marLeft w:val="0"/>
      <w:marRight w:val="0"/>
      <w:marTop w:val="0"/>
      <w:marBottom w:val="0"/>
      <w:divBdr>
        <w:top w:val="none" w:sz="0" w:space="0" w:color="auto"/>
        <w:left w:val="none" w:sz="0" w:space="0" w:color="auto"/>
        <w:bottom w:val="none" w:sz="0" w:space="0" w:color="auto"/>
        <w:right w:val="none" w:sz="0" w:space="0" w:color="auto"/>
      </w:divBdr>
      <w:divsChild>
        <w:div w:id="1507671928">
          <w:marLeft w:val="0"/>
          <w:marRight w:val="0"/>
          <w:marTop w:val="0"/>
          <w:marBottom w:val="0"/>
          <w:divBdr>
            <w:top w:val="none" w:sz="0" w:space="0" w:color="auto"/>
            <w:left w:val="none" w:sz="0" w:space="0" w:color="auto"/>
            <w:bottom w:val="none" w:sz="0" w:space="0" w:color="auto"/>
            <w:right w:val="none" w:sz="0" w:space="0" w:color="auto"/>
          </w:divBdr>
          <w:divsChild>
            <w:div w:id="1993370961">
              <w:marLeft w:val="0"/>
              <w:marRight w:val="0"/>
              <w:marTop w:val="0"/>
              <w:marBottom w:val="0"/>
              <w:divBdr>
                <w:top w:val="none" w:sz="0" w:space="0" w:color="auto"/>
                <w:left w:val="none" w:sz="0" w:space="0" w:color="auto"/>
                <w:bottom w:val="none" w:sz="0" w:space="0" w:color="auto"/>
                <w:right w:val="none" w:sz="0" w:space="0" w:color="auto"/>
              </w:divBdr>
              <w:divsChild>
                <w:div w:id="17048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6606">
      <w:bodyDiv w:val="1"/>
      <w:marLeft w:val="0"/>
      <w:marRight w:val="0"/>
      <w:marTop w:val="0"/>
      <w:marBottom w:val="0"/>
      <w:divBdr>
        <w:top w:val="none" w:sz="0" w:space="0" w:color="auto"/>
        <w:left w:val="none" w:sz="0" w:space="0" w:color="auto"/>
        <w:bottom w:val="none" w:sz="0" w:space="0" w:color="auto"/>
        <w:right w:val="none" w:sz="0" w:space="0" w:color="auto"/>
      </w:divBdr>
      <w:divsChild>
        <w:div w:id="691145736">
          <w:marLeft w:val="0"/>
          <w:marRight w:val="0"/>
          <w:marTop w:val="0"/>
          <w:marBottom w:val="0"/>
          <w:divBdr>
            <w:top w:val="none" w:sz="0" w:space="0" w:color="auto"/>
            <w:left w:val="none" w:sz="0" w:space="0" w:color="auto"/>
            <w:bottom w:val="none" w:sz="0" w:space="0" w:color="auto"/>
            <w:right w:val="none" w:sz="0" w:space="0" w:color="auto"/>
          </w:divBdr>
          <w:divsChild>
            <w:div w:id="1242062862">
              <w:marLeft w:val="0"/>
              <w:marRight w:val="0"/>
              <w:marTop w:val="0"/>
              <w:marBottom w:val="0"/>
              <w:divBdr>
                <w:top w:val="none" w:sz="0" w:space="0" w:color="auto"/>
                <w:left w:val="none" w:sz="0" w:space="0" w:color="auto"/>
                <w:bottom w:val="none" w:sz="0" w:space="0" w:color="auto"/>
                <w:right w:val="none" w:sz="0" w:space="0" w:color="auto"/>
              </w:divBdr>
              <w:divsChild>
                <w:div w:id="17565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66373">
      <w:bodyDiv w:val="1"/>
      <w:marLeft w:val="0"/>
      <w:marRight w:val="0"/>
      <w:marTop w:val="0"/>
      <w:marBottom w:val="0"/>
      <w:divBdr>
        <w:top w:val="none" w:sz="0" w:space="0" w:color="auto"/>
        <w:left w:val="none" w:sz="0" w:space="0" w:color="auto"/>
        <w:bottom w:val="none" w:sz="0" w:space="0" w:color="auto"/>
        <w:right w:val="none" w:sz="0" w:space="0" w:color="auto"/>
      </w:divBdr>
    </w:div>
    <w:div w:id="282344516">
      <w:bodyDiv w:val="1"/>
      <w:marLeft w:val="0"/>
      <w:marRight w:val="0"/>
      <w:marTop w:val="0"/>
      <w:marBottom w:val="0"/>
      <w:divBdr>
        <w:top w:val="none" w:sz="0" w:space="0" w:color="auto"/>
        <w:left w:val="none" w:sz="0" w:space="0" w:color="auto"/>
        <w:bottom w:val="none" w:sz="0" w:space="0" w:color="auto"/>
        <w:right w:val="none" w:sz="0" w:space="0" w:color="auto"/>
      </w:divBdr>
      <w:divsChild>
        <w:div w:id="1500578566">
          <w:marLeft w:val="0"/>
          <w:marRight w:val="0"/>
          <w:marTop w:val="0"/>
          <w:marBottom w:val="0"/>
          <w:divBdr>
            <w:top w:val="none" w:sz="0" w:space="0" w:color="auto"/>
            <w:left w:val="none" w:sz="0" w:space="0" w:color="auto"/>
            <w:bottom w:val="none" w:sz="0" w:space="0" w:color="auto"/>
            <w:right w:val="none" w:sz="0" w:space="0" w:color="auto"/>
          </w:divBdr>
          <w:divsChild>
            <w:div w:id="2039700228">
              <w:marLeft w:val="0"/>
              <w:marRight w:val="0"/>
              <w:marTop w:val="0"/>
              <w:marBottom w:val="0"/>
              <w:divBdr>
                <w:top w:val="none" w:sz="0" w:space="0" w:color="auto"/>
                <w:left w:val="none" w:sz="0" w:space="0" w:color="auto"/>
                <w:bottom w:val="none" w:sz="0" w:space="0" w:color="auto"/>
                <w:right w:val="none" w:sz="0" w:space="0" w:color="auto"/>
              </w:divBdr>
              <w:divsChild>
                <w:div w:id="3052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4655">
      <w:bodyDiv w:val="1"/>
      <w:marLeft w:val="0"/>
      <w:marRight w:val="0"/>
      <w:marTop w:val="0"/>
      <w:marBottom w:val="0"/>
      <w:divBdr>
        <w:top w:val="none" w:sz="0" w:space="0" w:color="auto"/>
        <w:left w:val="none" w:sz="0" w:space="0" w:color="auto"/>
        <w:bottom w:val="none" w:sz="0" w:space="0" w:color="auto"/>
        <w:right w:val="none" w:sz="0" w:space="0" w:color="auto"/>
      </w:divBdr>
    </w:div>
    <w:div w:id="349180337">
      <w:bodyDiv w:val="1"/>
      <w:marLeft w:val="0"/>
      <w:marRight w:val="0"/>
      <w:marTop w:val="0"/>
      <w:marBottom w:val="0"/>
      <w:divBdr>
        <w:top w:val="none" w:sz="0" w:space="0" w:color="auto"/>
        <w:left w:val="none" w:sz="0" w:space="0" w:color="auto"/>
        <w:bottom w:val="none" w:sz="0" w:space="0" w:color="auto"/>
        <w:right w:val="none" w:sz="0" w:space="0" w:color="auto"/>
      </w:divBdr>
      <w:divsChild>
        <w:div w:id="1573000194">
          <w:marLeft w:val="0"/>
          <w:marRight w:val="0"/>
          <w:marTop w:val="0"/>
          <w:marBottom w:val="0"/>
          <w:divBdr>
            <w:top w:val="none" w:sz="0" w:space="0" w:color="auto"/>
            <w:left w:val="none" w:sz="0" w:space="0" w:color="auto"/>
            <w:bottom w:val="none" w:sz="0" w:space="0" w:color="auto"/>
            <w:right w:val="none" w:sz="0" w:space="0" w:color="auto"/>
          </w:divBdr>
          <w:divsChild>
            <w:div w:id="1803882966">
              <w:marLeft w:val="0"/>
              <w:marRight w:val="0"/>
              <w:marTop w:val="0"/>
              <w:marBottom w:val="0"/>
              <w:divBdr>
                <w:top w:val="none" w:sz="0" w:space="0" w:color="auto"/>
                <w:left w:val="none" w:sz="0" w:space="0" w:color="auto"/>
                <w:bottom w:val="none" w:sz="0" w:space="0" w:color="auto"/>
                <w:right w:val="none" w:sz="0" w:space="0" w:color="auto"/>
              </w:divBdr>
              <w:divsChild>
                <w:div w:id="1735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7315">
      <w:bodyDiv w:val="1"/>
      <w:marLeft w:val="0"/>
      <w:marRight w:val="0"/>
      <w:marTop w:val="0"/>
      <w:marBottom w:val="0"/>
      <w:divBdr>
        <w:top w:val="none" w:sz="0" w:space="0" w:color="auto"/>
        <w:left w:val="none" w:sz="0" w:space="0" w:color="auto"/>
        <w:bottom w:val="none" w:sz="0" w:space="0" w:color="auto"/>
        <w:right w:val="none" w:sz="0" w:space="0" w:color="auto"/>
      </w:divBdr>
      <w:divsChild>
        <w:div w:id="1565946949">
          <w:marLeft w:val="0"/>
          <w:marRight w:val="0"/>
          <w:marTop w:val="0"/>
          <w:marBottom w:val="0"/>
          <w:divBdr>
            <w:top w:val="none" w:sz="0" w:space="0" w:color="auto"/>
            <w:left w:val="none" w:sz="0" w:space="0" w:color="auto"/>
            <w:bottom w:val="none" w:sz="0" w:space="0" w:color="auto"/>
            <w:right w:val="none" w:sz="0" w:space="0" w:color="auto"/>
          </w:divBdr>
          <w:divsChild>
            <w:div w:id="124471814">
              <w:marLeft w:val="0"/>
              <w:marRight w:val="0"/>
              <w:marTop w:val="0"/>
              <w:marBottom w:val="0"/>
              <w:divBdr>
                <w:top w:val="none" w:sz="0" w:space="0" w:color="auto"/>
                <w:left w:val="none" w:sz="0" w:space="0" w:color="auto"/>
                <w:bottom w:val="none" w:sz="0" w:space="0" w:color="auto"/>
                <w:right w:val="none" w:sz="0" w:space="0" w:color="auto"/>
              </w:divBdr>
              <w:divsChild>
                <w:div w:id="36572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21123">
      <w:bodyDiv w:val="1"/>
      <w:marLeft w:val="0"/>
      <w:marRight w:val="0"/>
      <w:marTop w:val="0"/>
      <w:marBottom w:val="0"/>
      <w:divBdr>
        <w:top w:val="none" w:sz="0" w:space="0" w:color="auto"/>
        <w:left w:val="none" w:sz="0" w:space="0" w:color="auto"/>
        <w:bottom w:val="none" w:sz="0" w:space="0" w:color="auto"/>
        <w:right w:val="none" w:sz="0" w:space="0" w:color="auto"/>
      </w:divBdr>
      <w:divsChild>
        <w:div w:id="1928034787">
          <w:marLeft w:val="0"/>
          <w:marRight w:val="0"/>
          <w:marTop w:val="0"/>
          <w:marBottom w:val="0"/>
          <w:divBdr>
            <w:top w:val="none" w:sz="0" w:space="0" w:color="auto"/>
            <w:left w:val="none" w:sz="0" w:space="0" w:color="auto"/>
            <w:bottom w:val="none" w:sz="0" w:space="0" w:color="auto"/>
            <w:right w:val="none" w:sz="0" w:space="0" w:color="auto"/>
          </w:divBdr>
          <w:divsChild>
            <w:div w:id="456145360">
              <w:marLeft w:val="0"/>
              <w:marRight w:val="0"/>
              <w:marTop w:val="0"/>
              <w:marBottom w:val="0"/>
              <w:divBdr>
                <w:top w:val="none" w:sz="0" w:space="0" w:color="auto"/>
                <w:left w:val="none" w:sz="0" w:space="0" w:color="auto"/>
                <w:bottom w:val="none" w:sz="0" w:space="0" w:color="auto"/>
                <w:right w:val="none" w:sz="0" w:space="0" w:color="auto"/>
              </w:divBdr>
              <w:divsChild>
                <w:div w:id="6146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348607">
      <w:bodyDiv w:val="1"/>
      <w:marLeft w:val="0"/>
      <w:marRight w:val="0"/>
      <w:marTop w:val="0"/>
      <w:marBottom w:val="0"/>
      <w:divBdr>
        <w:top w:val="none" w:sz="0" w:space="0" w:color="auto"/>
        <w:left w:val="none" w:sz="0" w:space="0" w:color="auto"/>
        <w:bottom w:val="none" w:sz="0" w:space="0" w:color="auto"/>
        <w:right w:val="none" w:sz="0" w:space="0" w:color="auto"/>
      </w:divBdr>
      <w:divsChild>
        <w:div w:id="1483232539">
          <w:marLeft w:val="0"/>
          <w:marRight w:val="0"/>
          <w:marTop w:val="0"/>
          <w:marBottom w:val="0"/>
          <w:divBdr>
            <w:top w:val="none" w:sz="0" w:space="0" w:color="auto"/>
            <w:left w:val="none" w:sz="0" w:space="0" w:color="auto"/>
            <w:bottom w:val="none" w:sz="0" w:space="0" w:color="auto"/>
            <w:right w:val="none" w:sz="0" w:space="0" w:color="auto"/>
          </w:divBdr>
          <w:divsChild>
            <w:div w:id="578635833">
              <w:marLeft w:val="0"/>
              <w:marRight w:val="0"/>
              <w:marTop w:val="0"/>
              <w:marBottom w:val="0"/>
              <w:divBdr>
                <w:top w:val="none" w:sz="0" w:space="0" w:color="auto"/>
                <w:left w:val="none" w:sz="0" w:space="0" w:color="auto"/>
                <w:bottom w:val="none" w:sz="0" w:space="0" w:color="auto"/>
                <w:right w:val="none" w:sz="0" w:space="0" w:color="auto"/>
              </w:divBdr>
              <w:divsChild>
                <w:div w:id="48490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771993">
      <w:bodyDiv w:val="1"/>
      <w:marLeft w:val="0"/>
      <w:marRight w:val="0"/>
      <w:marTop w:val="0"/>
      <w:marBottom w:val="0"/>
      <w:divBdr>
        <w:top w:val="none" w:sz="0" w:space="0" w:color="auto"/>
        <w:left w:val="none" w:sz="0" w:space="0" w:color="auto"/>
        <w:bottom w:val="none" w:sz="0" w:space="0" w:color="auto"/>
        <w:right w:val="none" w:sz="0" w:space="0" w:color="auto"/>
      </w:divBdr>
      <w:divsChild>
        <w:div w:id="567542098">
          <w:marLeft w:val="0"/>
          <w:marRight w:val="0"/>
          <w:marTop w:val="0"/>
          <w:marBottom w:val="0"/>
          <w:divBdr>
            <w:top w:val="none" w:sz="0" w:space="0" w:color="auto"/>
            <w:left w:val="none" w:sz="0" w:space="0" w:color="auto"/>
            <w:bottom w:val="none" w:sz="0" w:space="0" w:color="auto"/>
            <w:right w:val="none" w:sz="0" w:space="0" w:color="auto"/>
          </w:divBdr>
          <w:divsChild>
            <w:div w:id="2145155145">
              <w:marLeft w:val="0"/>
              <w:marRight w:val="0"/>
              <w:marTop w:val="0"/>
              <w:marBottom w:val="0"/>
              <w:divBdr>
                <w:top w:val="none" w:sz="0" w:space="0" w:color="auto"/>
                <w:left w:val="none" w:sz="0" w:space="0" w:color="auto"/>
                <w:bottom w:val="none" w:sz="0" w:space="0" w:color="auto"/>
                <w:right w:val="none" w:sz="0" w:space="0" w:color="auto"/>
              </w:divBdr>
              <w:divsChild>
                <w:div w:id="1001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075665">
      <w:bodyDiv w:val="1"/>
      <w:marLeft w:val="0"/>
      <w:marRight w:val="0"/>
      <w:marTop w:val="0"/>
      <w:marBottom w:val="0"/>
      <w:divBdr>
        <w:top w:val="none" w:sz="0" w:space="0" w:color="auto"/>
        <w:left w:val="none" w:sz="0" w:space="0" w:color="auto"/>
        <w:bottom w:val="none" w:sz="0" w:space="0" w:color="auto"/>
        <w:right w:val="none" w:sz="0" w:space="0" w:color="auto"/>
      </w:divBdr>
      <w:divsChild>
        <w:div w:id="1773671116">
          <w:marLeft w:val="0"/>
          <w:marRight w:val="0"/>
          <w:marTop w:val="0"/>
          <w:marBottom w:val="0"/>
          <w:divBdr>
            <w:top w:val="none" w:sz="0" w:space="0" w:color="auto"/>
            <w:left w:val="none" w:sz="0" w:space="0" w:color="auto"/>
            <w:bottom w:val="none" w:sz="0" w:space="0" w:color="auto"/>
            <w:right w:val="none" w:sz="0" w:space="0" w:color="auto"/>
          </w:divBdr>
          <w:divsChild>
            <w:div w:id="431317558">
              <w:marLeft w:val="0"/>
              <w:marRight w:val="0"/>
              <w:marTop w:val="0"/>
              <w:marBottom w:val="0"/>
              <w:divBdr>
                <w:top w:val="none" w:sz="0" w:space="0" w:color="auto"/>
                <w:left w:val="none" w:sz="0" w:space="0" w:color="auto"/>
                <w:bottom w:val="none" w:sz="0" w:space="0" w:color="auto"/>
                <w:right w:val="none" w:sz="0" w:space="0" w:color="auto"/>
              </w:divBdr>
              <w:divsChild>
                <w:div w:id="14881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344228">
      <w:bodyDiv w:val="1"/>
      <w:marLeft w:val="0"/>
      <w:marRight w:val="0"/>
      <w:marTop w:val="0"/>
      <w:marBottom w:val="0"/>
      <w:divBdr>
        <w:top w:val="none" w:sz="0" w:space="0" w:color="auto"/>
        <w:left w:val="none" w:sz="0" w:space="0" w:color="auto"/>
        <w:bottom w:val="none" w:sz="0" w:space="0" w:color="auto"/>
        <w:right w:val="none" w:sz="0" w:space="0" w:color="auto"/>
      </w:divBdr>
    </w:div>
    <w:div w:id="679430862">
      <w:bodyDiv w:val="1"/>
      <w:marLeft w:val="0"/>
      <w:marRight w:val="0"/>
      <w:marTop w:val="0"/>
      <w:marBottom w:val="0"/>
      <w:divBdr>
        <w:top w:val="none" w:sz="0" w:space="0" w:color="auto"/>
        <w:left w:val="none" w:sz="0" w:space="0" w:color="auto"/>
        <w:bottom w:val="none" w:sz="0" w:space="0" w:color="auto"/>
        <w:right w:val="none" w:sz="0" w:space="0" w:color="auto"/>
      </w:divBdr>
    </w:div>
    <w:div w:id="752825802">
      <w:bodyDiv w:val="1"/>
      <w:marLeft w:val="0"/>
      <w:marRight w:val="0"/>
      <w:marTop w:val="0"/>
      <w:marBottom w:val="0"/>
      <w:divBdr>
        <w:top w:val="none" w:sz="0" w:space="0" w:color="auto"/>
        <w:left w:val="none" w:sz="0" w:space="0" w:color="auto"/>
        <w:bottom w:val="none" w:sz="0" w:space="0" w:color="auto"/>
        <w:right w:val="none" w:sz="0" w:space="0" w:color="auto"/>
      </w:divBdr>
      <w:divsChild>
        <w:div w:id="4287386">
          <w:marLeft w:val="0"/>
          <w:marRight w:val="0"/>
          <w:marTop w:val="0"/>
          <w:marBottom w:val="0"/>
          <w:divBdr>
            <w:top w:val="none" w:sz="0" w:space="0" w:color="auto"/>
            <w:left w:val="none" w:sz="0" w:space="0" w:color="auto"/>
            <w:bottom w:val="none" w:sz="0" w:space="0" w:color="auto"/>
            <w:right w:val="none" w:sz="0" w:space="0" w:color="auto"/>
          </w:divBdr>
          <w:divsChild>
            <w:div w:id="1047295274">
              <w:marLeft w:val="0"/>
              <w:marRight w:val="0"/>
              <w:marTop w:val="0"/>
              <w:marBottom w:val="0"/>
              <w:divBdr>
                <w:top w:val="none" w:sz="0" w:space="0" w:color="auto"/>
                <w:left w:val="none" w:sz="0" w:space="0" w:color="auto"/>
                <w:bottom w:val="none" w:sz="0" w:space="0" w:color="auto"/>
                <w:right w:val="none" w:sz="0" w:space="0" w:color="auto"/>
              </w:divBdr>
              <w:divsChild>
                <w:div w:id="179918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976318">
      <w:bodyDiv w:val="1"/>
      <w:marLeft w:val="0"/>
      <w:marRight w:val="0"/>
      <w:marTop w:val="0"/>
      <w:marBottom w:val="0"/>
      <w:divBdr>
        <w:top w:val="none" w:sz="0" w:space="0" w:color="auto"/>
        <w:left w:val="none" w:sz="0" w:space="0" w:color="auto"/>
        <w:bottom w:val="none" w:sz="0" w:space="0" w:color="auto"/>
        <w:right w:val="none" w:sz="0" w:space="0" w:color="auto"/>
      </w:divBdr>
    </w:div>
    <w:div w:id="875192300">
      <w:bodyDiv w:val="1"/>
      <w:marLeft w:val="0"/>
      <w:marRight w:val="0"/>
      <w:marTop w:val="0"/>
      <w:marBottom w:val="0"/>
      <w:divBdr>
        <w:top w:val="none" w:sz="0" w:space="0" w:color="auto"/>
        <w:left w:val="none" w:sz="0" w:space="0" w:color="auto"/>
        <w:bottom w:val="none" w:sz="0" w:space="0" w:color="auto"/>
        <w:right w:val="none" w:sz="0" w:space="0" w:color="auto"/>
      </w:divBdr>
      <w:divsChild>
        <w:div w:id="1383867229">
          <w:marLeft w:val="0"/>
          <w:marRight w:val="0"/>
          <w:marTop w:val="0"/>
          <w:marBottom w:val="0"/>
          <w:divBdr>
            <w:top w:val="none" w:sz="0" w:space="0" w:color="auto"/>
            <w:left w:val="none" w:sz="0" w:space="0" w:color="auto"/>
            <w:bottom w:val="none" w:sz="0" w:space="0" w:color="auto"/>
            <w:right w:val="none" w:sz="0" w:space="0" w:color="auto"/>
          </w:divBdr>
          <w:divsChild>
            <w:div w:id="1378432463">
              <w:marLeft w:val="0"/>
              <w:marRight w:val="0"/>
              <w:marTop w:val="0"/>
              <w:marBottom w:val="0"/>
              <w:divBdr>
                <w:top w:val="none" w:sz="0" w:space="0" w:color="auto"/>
                <w:left w:val="none" w:sz="0" w:space="0" w:color="auto"/>
                <w:bottom w:val="none" w:sz="0" w:space="0" w:color="auto"/>
                <w:right w:val="none" w:sz="0" w:space="0" w:color="auto"/>
              </w:divBdr>
              <w:divsChild>
                <w:div w:id="177119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08046">
      <w:bodyDiv w:val="1"/>
      <w:marLeft w:val="0"/>
      <w:marRight w:val="0"/>
      <w:marTop w:val="0"/>
      <w:marBottom w:val="0"/>
      <w:divBdr>
        <w:top w:val="none" w:sz="0" w:space="0" w:color="auto"/>
        <w:left w:val="none" w:sz="0" w:space="0" w:color="auto"/>
        <w:bottom w:val="none" w:sz="0" w:space="0" w:color="auto"/>
        <w:right w:val="none" w:sz="0" w:space="0" w:color="auto"/>
      </w:divBdr>
      <w:divsChild>
        <w:div w:id="1625425969">
          <w:marLeft w:val="0"/>
          <w:marRight w:val="0"/>
          <w:marTop w:val="0"/>
          <w:marBottom w:val="0"/>
          <w:divBdr>
            <w:top w:val="none" w:sz="0" w:space="0" w:color="auto"/>
            <w:left w:val="none" w:sz="0" w:space="0" w:color="auto"/>
            <w:bottom w:val="none" w:sz="0" w:space="0" w:color="auto"/>
            <w:right w:val="none" w:sz="0" w:space="0" w:color="auto"/>
          </w:divBdr>
          <w:divsChild>
            <w:div w:id="343436325">
              <w:marLeft w:val="0"/>
              <w:marRight w:val="0"/>
              <w:marTop w:val="0"/>
              <w:marBottom w:val="0"/>
              <w:divBdr>
                <w:top w:val="none" w:sz="0" w:space="0" w:color="auto"/>
                <w:left w:val="none" w:sz="0" w:space="0" w:color="auto"/>
                <w:bottom w:val="none" w:sz="0" w:space="0" w:color="auto"/>
                <w:right w:val="none" w:sz="0" w:space="0" w:color="auto"/>
              </w:divBdr>
              <w:divsChild>
                <w:div w:id="14910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6134">
      <w:bodyDiv w:val="1"/>
      <w:marLeft w:val="0"/>
      <w:marRight w:val="0"/>
      <w:marTop w:val="0"/>
      <w:marBottom w:val="0"/>
      <w:divBdr>
        <w:top w:val="none" w:sz="0" w:space="0" w:color="auto"/>
        <w:left w:val="none" w:sz="0" w:space="0" w:color="auto"/>
        <w:bottom w:val="none" w:sz="0" w:space="0" w:color="auto"/>
        <w:right w:val="none" w:sz="0" w:space="0" w:color="auto"/>
      </w:divBdr>
      <w:divsChild>
        <w:div w:id="1084113106">
          <w:marLeft w:val="0"/>
          <w:marRight w:val="0"/>
          <w:marTop w:val="0"/>
          <w:marBottom w:val="0"/>
          <w:divBdr>
            <w:top w:val="none" w:sz="0" w:space="0" w:color="auto"/>
            <w:left w:val="none" w:sz="0" w:space="0" w:color="auto"/>
            <w:bottom w:val="none" w:sz="0" w:space="0" w:color="auto"/>
            <w:right w:val="none" w:sz="0" w:space="0" w:color="auto"/>
          </w:divBdr>
          <w:divsChild>
            <w:div w:id="1065299943">
              <w:marLeft w:val="0"/>
              <w:marRight w:val="0"/>
              <w:marTop w:val="0"/>
              <w:marBottom w:val="0"/>
              <w:divBdr>
                <w:top w:val="none" w:sz="0" w:space="0" w:color="auto"/>
                <w:left w:val="none" w:sz="0" w:space="0" w:color="auto"/>
                <w:bottom w:val="none" w:sz="0" w:space="0" w:color="auto"/>
                <w:right w:val="none" w:sz="0" w:space="0" w:color="auto"/>
              </w:divBdr>
              <w:divsChild>
                <w:div w:id="17190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25533">
      <w:bodyDiv w:val="1"/>
      <w:marLeft w:val="0"/>
      <w:marRight w:val="0"/>
      <w:marTop w:val="0"/>
      <w:marBottom w:val="0"/>
      <w:divBdr>
        <w:top w:val="none" w:sz="0" w:space="0" w:color="auto"/>
        <w:left w:val="none" w:sz="0" w:space="0" w:color="auto"/>
        <w:bottom w:val="none" w:sz="0" w:space="0" w:color="auto"/>
        <w:right w:val="none" w:sz="0" w:space="0" w:color="auto"/>
      </w:divBdr>
      <w:divsChild>
        <w:div w:id="755325797">
          <w:marLeft w:val="0"/>
          <w:marRight w:val="0"/>
          <w:marTop w:val="0"/>
          <w:marBottom w:val="0"/>
          <w:divBdr>
            <w:top w:val="none" w:sz="0" w:space="0" w:color="auto"/>
            <w:left w:val="none" w:sz="0" w:space="0" w:color="auto"/>
            <w:bottom w:val="none" w:sz="0" w:space="0" w:color="auto"/>
            <w:right w:val="none" w:sz="0" w:space="0" w:color="auto"/>
          </w:divBdr>
          <w:divsChild>
            <w:div w:id="2020546453">
              <w:marLeft w:val="0"/>
              <w:marRight w:val="0"/>
              <w:marTop w:val="0"/>
              <w:marBottom w:val="0"/>
              <w:divBdr>
                <w:top w:val="none" w:sz="0" w:space="0" w:color="auto"/>
                <w:left w:val="none" w:sz="0" w:space="0" w:color="auto"/>
                <w:bottom w:val="none" w:sz="0" w:space="0" w:color="auto"/>
                <w:right w:val="none" w:sz="0" w:space="0" w:color="auto"/>
              </w:divBdr>
              <w:divsChild>
                <w:div w:id="42017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6869">
      <w:bodyDiv w:val="1"/>
      <w:marLeft w:val="0"/>
      <w:marRight w:val="0"/>
      <w:marTop w:val="0"/>
      <w:marBottom w:val="0"/>
      <w:divBdr>
        <w:top w:val="none" w:sz="0" w:space="0" w:color="auto"/>
        <w:left w:val="none" w:sz="0" w:space="0" w:color="auto"/>
        <w:bottom w:val="none" w:sz="0" w:space="0" w:color="auto"/>
        <w:right w:val="none" w:sz="0" w:space="0" w:color="auto"/>
      </w:divBdr>
      <w:divsChild>
        <w:div w:id="1327979488">
          <w:marLeft w:val="0"/>
          <w:marRight w:val="0"/>
          <w:marTop w:val="0"/>
          <w:marBottom w:val="0"/>
          <w:divBdr>
            <w:top w:val="none" w:sz="0" w:space="0" w:color="auto"/>
            <w:left w:val="none" w:sz="0" w:space="0" w:color="auto"/>
            <w:bottom w:val="none" w:sz="0" w:space="0" w:color="auto"/>
            <w:right w:val="none" w:sz="0" w:space="0" w:color="auto"/>
          </w:divBdr>
          <w:divsChild>
            <w:div w:id="2076588705">
              <w:marLeft w:val="0"/>
              <w:marRight w:val="0"/>
              <w:marTop w:val="0"/>
              <w:marBottom w:val="0"/>
              <w:divBdr>
                <w:top w:val="none" w:sz="0" w:space="0" w:color="auto"/>
                <w:left w:val="none" w:sz="0" w:space="0" w:color="auto"/>
                <w:bottom w:val="none" w:sz="0" w:space="0" w:color="auto"/>
                <w:right w:val="none" w:sz="0" w:space="0" w:color="auto"/>
              </w:divBdr>
              <w:divsChild>
                <w:div w:id="18514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20635">
      <w:bodyDiv w:val="1"/>
      <w:marLeft w:val="0"/>
      <w:marRight w:val="0"/>
      <w:marTop w:val="0"/>
      <w:marBottom w:val="0"/>
      <w:divBdr>
        <w:top w:val="none" w:sz="0" w:space="0" w:color="auto"/>
        <w:left w:val="none" w:sz="0" w:space="0" w:color="auto"/>
        <w:bottom w:val="none" w:sz="0" w:space="0" w:color="auto"/>
        <w:right w:val="none" w:sz="0" w:space="0" w:color="auto"/>
      </w:divBdr>
      <w:divsChild>
        <w:div w:id="1043286600">
          <w:marLeft w:val="0"/>
          <w:marRight w:val="0"/>
          <w:marTop w:val="0"/>
          <w:marBottom w:val="0"/>
          <w:divBdr>
            <w:top w:val="none" w:sz="0" w:space="0" w:color="auto"/>
            <w:left w:val="none" w:sz="0" w:space="0" w:color="auto"/>
            <w:bottom w:val="none" w:sz="0" w:space="0" w:color="auto"/>
            <w:right w:val="none" w:sz="0" w:space="0" w:color="auto"/>
          </w:divBdr>
          <w:divsChild>
            <w:div w:id="1600065338">
              <w:marLeft w:val="0"/>
              <w:marRight w:val="0"/>
              <w:marTop w:val="0"/>
              <w:marBottom w:val="0"/>
              <w:divBdr>
                <w:top w:val="none" w:sz="0" w:space="0" w:color="auto"/>
                <w:left w:val="none" w:sz="0" w:space="0" w:color="auto"/>
                <w:bottom w:val="none" w:sz="0" w:space="0" w:color="auto"/>
                <w:right w:val="none" w:sz="0" w:space="0" w:color="auto"/>
              </w:divBdr>
              <w:divsChild>
                <w:div w:id="156016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5982">
      <w:bodyDiv w:val="1"/>
      <w:marLeft w:val="0"/>
      <w:marRight w:val="0"/>
      <w:marTop w:val="0"/>
      <w:marBottom w:val="0"/>
      <w:divBdr>
        <w:top w:val="none" w:sz="0" w:space="0" w:color="auto"/>
        <w:left w:val="none" w:sz="0" w:space="0" w:color="auto"/>
        <w:bottom w:val="none" w:sz="0" w:space="0" w:color="auto"/>
        <w:right w:val="none" w:sz="0" w:space="0" w:color="auto"/>
      </w:divBdr>
      <w:divsChild>
        <w:div w:id="840195352">
          <w:marLeft w:val="0"/>
          <w:marRight w:val="0"/>
          <w:marTop w:val="0"/>
          <w:marBottom w:val="0"/>
          <w:divBdr>
            <w:top w:val="none" w:sz="0" w:space="0" w:color="auto"/>
            <w:left w:val="none" w:sz="0" w:space="0" w:color="auto"/>
            <w:bottom w:val="none" w:sz="0" w:space="0" w:color="auto"/>
            <w:right w:val="none" w:sz="0" w:space="0" w:color="auto"/>
          </w:divBdr>
          <w:divsChild>
            <w:div w:id="1731999986">
              <w:marLeft w:val="0"/>
              <w:marRight w:val="0"/>
              <w:marTop w:val="0"/>
              <w:marBottom w:val="0"/>
              <w:divBdr>
                <w:top w:val="none" w:sz="0" w:space="0" w:color="auto"/>
                <w:left w:val="none" w:sz="0" w:space="0" w:color="auto"/>
                <w:bottom w:val="none" w:sz="0" w:space="0" w:color="auto"/>
                <w:right w:val="none" w:sz="0" w:space="0" w:color="auto"/>
              </w:divBdr>
              <w:divsChild>
                <w:div w:id="361829613">
                  <w:marLeft w:val="0"/>
                  <w:marRight w:val="0"/>
                  <w:marTop w:val="0"/>
                  <w:marBottom w:val="0"/>
                  <w:divBdr>
                    <w:top w:val="none" w:sz="0" w:space="0" w:color="auto"/>
                    <w:left w:val="none" w:sz="0" w:space="0" w:color="auto"/>
                    <w:bottom w:val="none" w:sz="0" w:space="0" w:color="auto"/>
                    <w:right w:val="none" w:sz="0" w:space="0" w:color="auto"/>
                  </w:divBdr>
                </w:div>
              </w:divsChild>
            </w:div>
            <w:div w:id="1904951228">
              <w:marLeft w:val="0"/>
              <w:marRight w:val="0"/>
              <w:marTop w:val="0"/>
              <w:marBottom w:val="0"/>
              <w:divBdr>
                <w:top w:val="none" w:sz="0" w:space="0" w:color="auto"/>
                <w:left w:val="none" w:sz="0" w:space="0" w:color="auto"/>
                <w:bottom w:val="none" w:sz="0" w:space="0" w:color="auto"/>
                <w:right w:val="none" w:sz="0" w:space="0" w:color="auto"/>
              </w:divBdr>
              <w:divsChild>
                <w:div w:id="653686400">
                  <w:marLeft w:val="0"/>
                  <w:marRight w:val="0"/>
                  <w:marTop w:val="0"/>
                  <w:marBottom w:val="0"/>
                  <w:divBdr>
                    <w:top w:val="none" w:sz="0" w:space="0" w:color="auto"/>
                    <w:left w:val="none" w:sz="0" w:space="0" w:color="auto"/>
                    <w:bottom w:val="none" w:sz="0" w:space="0" w:color="auto"/>
                    <w:right w:val="none" w:sz="0" w:space="0" w:color="auto"/>
                  </w:divBdr>
                </w:div>
                <w:div w:id="8903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9907">
          <w:marLeft w:val="0"/>
          <w:marRight w:val="0"/>
          <w:marTop w:val="0"/>
          <w:marBottom w:val="0"/>
          <w:divBdr>
            <w:top w:val="none" w:sz="0" w:space="0" w:color="auto"/>
            <w:left w:val="none" w:sz="0" w:space="0" w:color="auto"/>
            <w:bottom w:val="none" w:sz="0" w:space="0" w:color="auto"/>
            <w:right w:val="none" w:sz="0" w:space="0" w:color="auto"/>
          </w:divBdr>
          <w:divsChild>
            <w:div w:id="329800405">
              <w:marLeft w:val="0"/>
              <w:marRight w:val="0"/>
              <w:marTop w:val="0"/>
              <w:marBottom w:val="0"/>
              <w:divBdr>
                <w:top w:val="none" w:sz="0" w:space="0" w:color="auto"/>
                <w:left w:val="none" w:sz="0" w:space="0" w:color="auto"/>
                <w:bottom w:val="none" w:sz="0" w:space="0" w:color="auto"/>
                <w:right w:val="none" w:sz="0" w:space="0" w:color="auto"/>
              </w:divBdr>
              <w:divsChild>
                <w:div w:id="1934512806">
                  <w:marLeft w:val="0"/>
                  <w:marRight w:val="0"/>
                  <w:marTop w:val="0"/>
                  <w:marBottom w:val="0"/>
                  <w:divBdr>
                    <w:top w:val="none" w:sz="0" w:space="0" w:color="auto"/>
                    <w:left w:val="none" w:sz="0" w:space="0" w:color="auto"/>
                    <w:bottom w:val="none" w:sz="0" w:space="0" w:color="auto"/>
                    <w:right w:val="none" w:sz="0" w:space="0" w:color="auto"/>
                  </w:divBdr>
                </w:div>
                <w:div w:id="1522822279">
                  <w:marLeft w:val="0"/>
                  <w:marRight w:val="0"/>
                  <w:marTop w:val="0"/>
                  <w:marBottom w:val="0"/>
                  <w:divBdr>
                    <w:top w:val="none" w:sz="0" w:space="0" w:color="auto"/>
                    <w:left w:val="none" w:sz="0" w:space="0" w:color="auto"/>
                    <w:bottom w:val="none" w:sz="0" w:space="0" w:color="auto"/>
                    <w:right w:val="none" w:sz="0" w:space="0" w:color="auto"/>
                  </w:divBdr>
                </w:div>
              </w:divsChild>
            </w:div>
            <w:div w:id="360667913">
              <w:marLeft w:val="0"/>
              <w:marRight w:val="0"/>
              <w:marTop w:val="0"/>
              <w:marBottom w:val="0"/>
              <w:divBdr>
                <w:top w:val="none" w:sz="0" w:space="0" w:color="auto"/>
                <w:left w:val="none" w:sz="0" w:space="0" w:color="auto"/>
                <w:bottom w:val="none" w:sz="0" w:space="0" w:color="auto"/>
                <w:right w:val="none" w:sz="0" w:space="0" w:color="auto"/>
              </w:divBdr>
              <w:divsChild>
                <w:div w:id="1266308730">
                  <w:marLeft w:val="0"/>
                  <w:marRight w:val="0"/>
                  <w:marTop w:val="0"/>
                  <w:marBottom w:val="0"/>
                  <w:divBdr>
                    <w:top w:val="none" w:sz="0" w:space="0" w:color="auto"/>
                    <w:left w:val="none" w:sz="0" w:space="0" w:color="auto"/>
                    <w:bottom w:val="none" w:sz="0" w:space="0" w:color="auto"/>
                    <w:right w:val="none" w:sz="0" w:space="0" w:color="auto"/>
                  </w:divBdr>
                </w:div>
              </w:divsChild>
            </w:div>
            <w:div w:id="97214644">
              <w:marLeft w:val="0"/>
              <w:marRight w:val="0"/>
              <w:marTop w:val="0"/>
              <w:marBottom w:val="0"/>
              <w:divBdr>
                <w:top w:val="none" w:sz="0" w:space="0" w:color="auto"/>
                <w:left w:val="none" w:sz="0" w:space="0" w:color="auto"/>
                <w:bottom w:val="none" w:sz="0" w:space="0" w:color="auto"/>
                <w:right w:val="none" w:sz="0" w:space="0" w:color="auto"/>
              </w:divBdr>
              <w:divsChild>
                <w:div w:id="20330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9946">
          <w:marLeft w:val="0"/>
          <w:marRight w:val="0"/>
          <w:marTop w:val="0"/>
          <w:marBottom w:val="0"/>
          <w:divBdr>
            <w:top w:val="none" w:sz="0" w:space="0" w:color="auto"/>
            <w:left w:val="none" w:sz="0" w:space="0" w:color="auto"/>
            <w:bottom w:val="none" w:sz="0" w:space="0" w:color="auto"/>
            <w:right w:val="none" w:sz="0" w:space="0" w:color="auto"/>
          </w:divBdr>
          <w:divsChild>
            <w:div w:id="1812139562">
              <w:marLeft w:val="0"/>
              <w:marRight w:val="0"/>
              <w:marTop w:val="0"/>
              <w:marBottom w:val="0"/>
              <w:divBdr>
                <w:top w:val="none" w:sz="0" w:space="0" w:color="auto"/>
                <w:left w:val="none" w:sz="0" w:space="0" w:color="auto"/>
                <w:bottom w:val="none" w:sz="0" w:space="0" w:color="auto"/>
                <w:right w:val="none" w:sz="0" w:space="0" w:color="auto"/>
              </w:divBdr>
              <w:divsChild>
                <w:div w:id="1639071340">
                  <w:marLeft w:val="0"/>
                  <w:marRight w:val="0"/>
                  <w:marTop w:val="0"/>
                  <w:marBottom w:val="0"/>
                  <w:divBdr>
                    <w:top w:val="none" w:sz="0" w:space="0" w:color="auto"/>
                    <w:left w:val="none" w:sz="0" w:space="0" w:color="auto"/>
                    <w:bottom w:val="none" w:sz="0" w:space="0" w:color="auto"/>
                    <w:right w:val="none" w:sz="0" w:space="0" w:color="auto"/>
                  </w:divBdr>
                </w:div>
                <w:div w:id="1268660748">
                  <w:marLeft w:val="0"/>
                  <w:marRight w:val="0"/>
                  <w:marTop w:val="0"/>
                  <w:marBottom w:val="0"/>
                  <w:divBdr>
                    <w:top w:val="none" w:sz="0" w:space="0" w:color="auto"/>
                    <w:left w:val="none" w:sz="0" w:space="0" w:color="auto"/>
                    <w:bottom w:val="none" w:sz="0" w:space="0" w:color="auto"/>
                    <w:right w:val="none" w:sz="0" w:space="0" w:color="auto"/>
                  </w:divBdr>
                </w:div>
              </w:divsChild>
            </w:div>
            <w:div w:id="1593508768">
              <w:marLeft w:val="0"/>
              <w:marRight w:val="0"/>
              <w:marTop w:val="0"/>
              <w:marBottom w:val="0"/>
              <w:divBdr>
                <w:top w:val="none" w:sz="0" w:space="0" w:color="auto"/>
                <w:left w:val="none" w:sz="0" w:space="0" w:color="auto"/>
                <w:bottom w:val="none" w:sz="0" w:space="0" w:color="auto"/>
                <w:right w:val="none" w:sz="0" w:space="0" w:color="auto"/>
              </w:divBdr>
              <w:divsChild>
                <w:div w:id="1581215651">
                  <w:marLeft w:val="0"/>
                  <w:marRight w:val="0"/>
                  <w:marTop w:val="0"/>
                  <w:marBottom w:val="0"/>
                  <w:divBdr>
                    <w:top w:val="none" w:sz="0" w:space="0" w:color="auto"/>
                    <w:left w:val="none" w:sz="0" w:space="0" w:color="auto"/>
                    <w:bottom w:val="none" w:sz="0" w:space="0" w:color="auto"/>
                    <w:right w:val="none" w:sz="0" w:space="0" w:color="auto"/>
                  </w:divBdr>
                </w:div>
              </w:divsChild>
            </w:div>
            <w:div w:id="1151100290">
              <w:marLeft w:val="0"/>
              <w:marRight w:val="0"/>
              <w:marTop w:val="0"/>
              <w:marBottom w:val="0"/>
              <w:divBdr>
                <w:top w:val="none" w:sz="0" w:space="0" w:color="auto"/>
                <w:left w:val="none" w:sz="0" w:space="0" w:color="auto"/>
                <w:bottom w:val="none" w:sz="0" w:space="0" w:color="auto"/>
                <w:right w:val="none" w:sz="0" w:space="0" w:color="auto"/>
              </w:divBdr>
              <w:divsChild>
                <w:div w:id="2645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46382">
          <w:marLeft w:val="0"/>
          <w:marRight w:val="0"/>
          <w:marTop w:val="0"/>
          <w:marBottom w:val="0"/>
          <w:divBdr>
            <w:top w:val="none" w:sz="0" w:space="0" w:color="auto"/>
            <w:left w:val="none" w:sz="0" w:space="0" w:color="auto"/>
            <w:bottom w:val="none" w:sz="0" w:space="0" w:color="auto"/>
            <w:right w:val="none" w:sz="0" w:space="0" w:color="auto"/>
          </w:divBdr>
          <w:divsChild>
            <w:div w:id="396897562">
              <w:marLeft w:val="0"/>
              <w:marRight w:val="0"/>
              <w:marTop w:val="0"/>
              <w:marBottom w:val="0"/>
              <w:divBdr>
                <w:top w:val="none" w:sz="0" w:space="0" w:color="auto"/>
                <w:left w:val="none" w:sz="0" w:space="0" w:color="auto"/>
                <w:bottom w:val="none" w:sz="0" w:space="0" w:color="auto"/>
                <w:right w:val="none" w:sz="0" w:space="0" w:color="auto"/>
              </w:divBdr>
              <w:divsChild>
                <w:div w:id="34739744">
                  <w:marLeft w:val="0"/>
                  <w:marRight w:val="0"/>
                  <w:marTop w:val="0"/>
                  <w:marBottom w:val="0"/>
                  <w:divBdr>
                    <w:top w:val="none" w:sz="0" w:space="0" w:color="auto"/>
                    <w:left w:val="none" w:sz="0" w:space="0" w:color="auto"/>
                    <w:bottom w:val="none" w:sz="0" w:space="0" w:color="auto"/>
                    <w:right w:val="none" w:sz="0" w:space="0" w:color="auto"/>
                  </w:divBdr>
                </w:div>
                <w:div w:id="13346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01787">
      <w:bodyDiv w:val="1"/>
      <w:marLeft w:val="0"/>
      <w:marRight w:val="0"/>
      <w:marTop w:val="0"/>
      <w:marBottom w:val="0"/>
      <w:divBdr>
        <w:top w:val="none" w:sz="0" w:space="0" w:color="auto"/>
        <w:left w:val="none" w:sz="0" w:space="0" w:color="auto"/>
        <w:bottom w:val="none" w:sz="0" w:space="0" w:color="auto"/>
        <w:right w:val="none" w:sz="0" w:space="0" w:color="auto"/>
      </w:divBdr>
      <w:divsChild>
        <w:div w:id="2011254765">
          <w:marLeft w:val="0"/>
          <w:marRight w:val="0"/>
          <w:marTop w:val="0"/>
          <w:marBottom w:val="0"/>
          <w:divBdr>
            <w:top w:val="none" w:sz="0" w:space="0" w:color="auto"/>
            <w:left w:val="none" w:sz="0" w:space="0" w:color="auto"/>
            <w:bottom w:val="none" w:sz="0" w:space="0" w:color="auto"/>
            <w:right w:val="none" w:sz="0" w:space="0" w:color="auto"/>
          </w:divBdr>
          <w:divsChild>
            <w:div w:id="1775518831">
              <w:marLeft w:val="0"/>
              <w:marRight w:val="0"/>
              <w:marTop w:val="0"/>
              <w:marBottom w:val="0"/>
              <w:divBdr>
                <w:top w:val="none" w:sz="0" w:space="0" w:color="auto"/>
                <w:left w:val="none" w:sz="0" w:space="0" w:color="auto"/>
                <w:bottom w:val="none" w:sz="0" w:space="0" w:color="auto"/>
                <w:right w:val="none" w:sz="0" w:space="0" w:color="auto"/>
              </w:divBdr>
              <w:divsChild>
                <w:div w:id="55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79654">
      <w:bodyDiv w:val="1"/>
      <w:marLeft w:val="0"/>
      <w:marRight w:val="0"/>
      <w:marTop w:val="0"/>
      <w:marBottom w:val="0"/>
      <w:divBdr>
        <w:top w:val="none" w:sz="0" w:space="0" w:color="auto"/>
        <w:left w:val="none" w:sz="0" w:space="0" w:color="auto"/>
        <w:bottom w:val="none" w:sz="0" w:space="0" w:color="auto"/>
        <w:right w:val="none" w:sz="0" w:space="0" w:color="auto"/>
      </w:divBdr>
      <w:divsChild>
        <w:div w:id="237060990">
          <w:marLeft w:val="0"/>
          <w:marRight w:val="0"/>
          <w:marTop w:val="0"/>
          <w:marBottom w:val="0"/>
          <w:divBdr>
            <w:top w:val="none" w:sz="0" w:space="0" w:color="auto"/>
            <w:left w:val="none" w:sz="0" w:space="0" w:color="auto"/>
            <w:bottom w:val="none" w:sz="0" w:space="0" w:color="auto"/>
            <w:right w:val="none" w:sz="0" w:space="0" w:color="auto"/>
          </w:divBdr>
          <w:divsChild>
            <w:div w:id="1161431615">
              <w:marLeft w:val="0"/>
              <w:marRight w:val="0"/>
              <w:marTop w:val="0"/>
              <w:marBottom w:val="0"/>
              <w:divBdr>
                <w:top w:val="none" w:sz="0" w:space="0" w:color="auto"/>
                <w:left w:val="none" w:sz="0" w:space="0" w:color="auto"/>
                <w:bottom w:val="none" w:sz="0" w:space="0" w:color="auto"/>
                <w:right w:val="none" w:sz="0" w:space="0" w:color="auto"/>
              </w:divBdr>
              <w:divsChild>
                <w:div w:id="6793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75258">
      <w:bodyDiv w:val="1"/>
      <w:marLeft w:val="0"/>
      <w:marRight w:val="0"/>
      <w:marTop w:val="0"/>
      <w:marBottom w:val="0"/>
      <w:divBdr>
        <w:top w:val="none" w:sz="0" w:space="0" w:color="auto"/>
        <w:left w:val="none" w:sz="0" w:space="0" w:color="auto"/>
        <w:bottom w:val="none" w:sz="0" w:space="0" w:color="auto"/>
        <w:right w:val="none" w:sz="0" w:space="0" w:color="auto"/>
      </w:divBdr>
      <w:divsChild>
        <w:div w:id="1732462576">
          <w:marLeft w:val="0"/>
          <w:marRight w:val="0"/>
          <w:marTop w:val="0"/>
          <w:marBottom w:val="0"/>
          <w:divBdr>
            <w:top w:val="none" w:sz="0" w:space="0" w:color="auto"/>
            <w:left w:val="none" w:sz="0" w:space="0" w:color="auto"/>
            <w:bottom w:val="none" w:sz="0" w:space="0" w:color="auto"/>
            <w:right w:val="none" w:sz="0" w:space="0" w:color="auto"/>
          </w:divBdr>
          <w:divsChild>
            <w:div w:id="2122340294">
              <w:marLeft w:val="0"/>
              <w:marRight w:val="0"/>
              <w:marTop w:val="0"/>
              <w:marBottom w:val="0"/>
              <w:divBdr>
                <w:top w:val="none" w:sz="0" w:space="0" w:color="auto"/>
                <w:left w:val="none" w:sz="0" w:space="0" w:color="auto"/>
                <w:bottom w:val="none" w:sz="0" w:space="0" w:color="auto"/>
                <w:right w:val="none" w:sz="0" w:space="0" w:color="auto"/>
              </w:divBdr>
              <w:divsChild>
                <w:div w:id="5853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86727">
      <w:bodyDiv w:val="1"/>
      <w:marLeft w:val="0"/>
      <w:marRight w:val="0"/>
      <w:marTop w:val="0"/>
      <w:marBottom w:val="0"/>
      <w:divBdr>
        <w:top w:val="none" w:sz="0" w:space="0" w:color="auto"/>
        <w:left w:val="none" w:sz="0" w:space="0" w:color="auto"/>
        <w:bottom w:val="none" w:sz="0" w:space="0" w:color="auto"/>
        <w:right w:val="none" w:sz="0" w:space="0" w:color="auto"/>
      </w:divBdr>
    </w:div>
    <w:div w:id="1720864365">
      <w:bodyDiv w:val="1"/>
      <w:marLeft w:val="0"/>
      <w:marRight w:val="0"/>
      <w:marTop w:val="0"/>
      <w:marBottom w:val="0"/>
      <w:divBdr>
        <w:top w:val="none" w:sz="0" w:space="0" w:color="auto"/>
        <w:left w:val="none" w:sz="0" w:space="0" w:color="auto"/>
        <w:bottom w:val="none" w:sz="0" w:space="0" w:color="auto"/>
        <w:right w:val="none" w:sz="0" w:space="0" w:color="auto"/>
      </w:divBdr>
      <w:divsChild>
        <w:div w:id="1896699272">
          <w:marLeft w:val="0"/>
          <w:marRight w:val="0"/>
          <w:marTop w:val="0"/>
          <w:marBottom w:val="0"/>
          <w:divBdr>
            <w:top w:val="none" w:sz="0" w:space="0" w:color="auto"/>
            <w:left w:val="none" w:sz="0" w:space="0" w:color="auto"/>
            <w:bottom w:val="none" w:sz="0" w:space="0" w:color="auto"/>
            <w:right w:val="none" w:sz="0" w:space="0" w:color="auto"/>
          </w:divBdr>
          <w:divsChild>
            <w:div w:id="539634937">
              <w:marLeft w:val="0"/>
              <w:marRight w:val="0"/>
              <w:marTop w:val="0"/>
              <w:marBottom w:val="0"/>
              <w:divBdr>
                <w:top w:val="none" w:sz="0" w:space="0" w:color="auto"/>
                <w:left w:val="none" w:sz="0" w:space="0" w:color="auto"/>
                <w:bottom w:val="none" w:sz="0" w:space="0" w:color="auto"/>
                <w:right w:val="none" w:sz="0" w:space="0" w:color="auto"/>
              </w:divBdr>
              <w:divsChild>
                <w:div w:id="141023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19244">
      <w:bodyDiv w:val="1"/>
      <w:marLeft w:val="0"/>
      <w:marRight w:val="0"/>
      <w:marTop w:val="0"/>
      <w:marBottom w:val="0"/>
      <w:divBdr>
        <w:top w:val="none" w:sz="0" w:space="0" w:color="auto"/>
        <w:left w:val="none" w:sz="0" w:space="0" w:color="auto"/>
        <w:bottom w:val="none" w:sz="0" w:space="0" w:color="auto"/>
        <w:right w:val="none" w:sz="0" w:space="0" w:color="auto"/>
      </w:divBdr>
      <w:divsChild>
        <w:div w:id="19471802">
          <w:marLeft w:val="0"/>
          <w:marRight w:val="0"/>
          <w:marTop w:val="0"/>
          <w:marBottom w:val="0"/>
          <w:divBdr>
            <w:top w:val="none" w:sz="0" w:space="0" w:color="auto"/>
            <w:left w:val="none" w:sz="0" w:space="0" w:color="auto"/>
            <w:bottom w:val="none" w:sz="0" w:space="0" w:color="auto"/>
            <w:right w:val="none" w:sz="0" w:space="0" w:color="auto"/>
          </w:divBdr>
          <w:divsChild>
            <w:div w:id="1508055732">
              <w:marLeft w:val="0"/>
              <w:marRight w:val="0"/>
              <w:marTop w:val="0"/>
              <w:marBottom w:val="0"/>
              <w:divBdr>
                <w:top w:val="none" w:sz="0" w:space="0" w:color="auto"/>
                <w:left w:val="none" w:sz="0" w:space="0" w:color="auto"/>
                <w:bottom w:val="none" w:sz="0" w:space="0" w:color="auto"/>
                <w:right w:val="none" w:sz="0" w:space="0" w:color="auto"/>
              </w:divBdr>
              <w:divsChild>
                <w:div w:id="16342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16513">
      <w:bodyDiv w:val="1"/>
      <w:marLeft w:val="0"/>
      <w:marRight w:val="0"/>
      <w:marTop w:val="0"/>
      <w:marBottom w:val="0"/>
      <w:divBdr>
        <w:top w:val="none" w:sz="0" w:space="0" w:color="auto"/>
        <w:left w:val="none" w:sz="0" w:space="0" w:color="auto"/>
        <w:bottom w:val="none" w:sz="0" w:space="0" w:color="auto"/>
        <w:right w:val="none" w:sz="0" w:space="0" w:color="auto"/>
      </w:divBdr>
      <w:divsChild>
        <w:div w:id="1144934525">
          <w:marLeft w:val="0"/>
          <w:marRight w:val="0"/>
          <w:marTop w:val="0"/>
          <w:marBottom w:val="0"/>
          <w:divBdr>
            <w:top w:val="none" w:sz="0" w:space="0" w:color="auto"/>
            <w:left w:val="none" w:sz="0" w:space="0" w:color="auto"/>
            <w:bottom w:val="none" w:sz="0" w:space="0" w:color="auto"/>
            <w:right w:val="none" w:sz="0" w:space="0" w:color="auto"/>
          </w:divBdr>
          <w:divsChild>
            <w:div w:id="631062561">
              <w:marLeft w:val="0"/>
              <w:marRight w:val="0"/>
              <w:marTop w:val="0"/>
              <w:marBottom w:val="0"/>
              <w:divBdr>
                <w:top w:val="none" w:sz="0" w:space="0" w:color="auto"/>
                <w:left w:val="none" w:sz="0" w:space="0" w:color="auto"/>
                <w:bottom w:val="none" w:sz="0" w:space="0" w:color="auto"/>
                <w:right w:val="none" w:sz="0" w:space="0" w:color="auto"/>
              </w:divBdr>
              <w:divsChild>
                <w:div w:id="13912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19772">
      <w:bodyDiv w:val="1"/>
      <w:marLeft w:val="0"/>
      <w:marRight w:val="0"/>
      <w:marTop w:val="0"/>
      <w:marBottom w:val="0"/>
      <w:divBdr>
        <w:top w:val="none" w:sz="0" w:space="0" w:color="auto"/>
        <w:left w:val="none" w:sz="0" w:space="0" w:color="auto"/>
        <w:bottom w:val="none" w:sz="0" w:space="0" w:color="auto"/>
        <w:right w:val="none" w:sz="0" w:space="0" w:color="auto"/>
      </w:divBdr>
      <w:divsChild>
        <w:div w:id="1489710343">
          <w:marLeft w:val="0"/>
          <w:marRight w:val="0"/>
          <w:marTop w:val="0"/>
          <w:marBottom w:val="0"/>
          <w:divBdr>
            <w:top w:val="none" w:sz="0" w:space="0" w:color="auto"/>
            <w:left w:val="none" w:sz="0" w:space="0" w:color="auto"/>
            <w:bottom w:val="none" w:sz="0" w:space="0" w:color="auto"/>
            <w:right w:val="none" w:sz="0" w:space="0" w:color="auto"/>
          </w:divBdr>
          <w:divsChild>
            <w:div w:id="14163842">
              <w:marLeft w:val="0"/>
              <w:marRight w:val="0"/>
              <w:marTop w:val="0"/>
              <w:marBottom w:val="0"/>
              <w:divBdr>
                <w:top w:val="none" w:sz="0" w:space="0" w:color="auto"/>
                <w:left w:val="none" w:sz="0" w:space="0" w:color="auto"/>
                <w:bottom w:val="none" w:sz="0" w:space="0" w:color="auto"/>
                <w:right w:val="none" w:sz="0" w:space="0" w:color="auto"/>
              </w:divBdr>
              <w:divsChild>
                <w:div w:id="19089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672313">
      <w:bodyDiv w:val="1"/>
      <w:marLeft w:val="0"/>
      <w:marRight w:val="0"/>
      <w:marTop w:val="0"/>
      <w:marBottom w:val="0"/>
      <w:divBdr>
        <w:top w:val="none" w:sz="0" w:space="0" w:color="auto"/>
        <w:left w:val="none" w:sz="0" w:space="0" w:color="auto"/>
        <w:bottom w:val="none" w:sz="0" w:space="0" w:color="auto"/>
        <w:right w:val="none" w:sz="0" w:space="0" w:color="auto"/>
      </w:divBdr>
      <w:divsChild>
        <w:div w:id="282343227">
          <w:marLeft w:val="0"/>
          <w:marRight w:val="0"/>
          <w:marTop w:val="0"/>
          <w:marBottom w:val="0"/>
          <w:divBdr>
            <w:top w:val="none" w:sz="0" w:space="0" w:color="auto"/>
            <w:left w:val="none" w:sz="0" w:space="0" w:color="auto"/>
            <w:bottom w:val="none" w:sz="0" w:space="0" w:color="auto"/>
            <w:right w:val="none" w:sz="0" w:space="0" w:color="auto"/>
          </w:divBdr>
          <w:divsChild>
            <w:div w:id="1447771180">
              <w:marLeft w:val="0"/>
              <w:marRight w:val="0"/>
              <w:marTop w:val="0"/>
              <w:marBottom w:val="0"/>
              <w:divBdr>
                <w:top w:val="none" w:sz="0" w:space="0" w:color="auto"/>
                <w:left w:val="none" w:sz="0" w:space="0" w:color="auto"/>
                <w:bottom w:val="none" w:sz="0" w:space="0" w:color="auto"/>
                <w:right w:val="none" w:sz="0" w:space="0" w:color="auto"/>
              </w:divBdr>
              <w:divsChild>
                <w:div w:id="58144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29620">
      <w:bodyDiv w:val="1"/>
      <w:marLeft w:val="0"/>
      <w:marRight w:val="0"/>
      <w:marTop w:val="0"/>
      <w:marBottom w:val="0"/>
      <w:divBdr>
        <w:top w:val="none" w:sz="0" w:space="0" w:color="auto"/>
        <w:left w:val="none" w:sz="0" w:space="0" w:color="auto"/>
        <w:bottom w:val="none" w:sz="0" w:space="0" w:color="auto"/>
        <w:right w:val="none" w:sz="0" w:space="0" w:color="auto"/>
      </w:divBdr>
    </w:div>
    <w:div w:id="2057535239">
      <w:bodyDiv w:val="1"/>
      <w:marLeft w:val="0"/>
      <w:marRight w:val="0"/>
      <w:marTop w:val="0"/>
      <w:marBottom w:val="0"/>
      <w:divBdr>
        <w:top w:val="none" w:sz="0" w:space="0" w:color="auto"/>
        <w:left w:val="none" w:sz="0" w:space="0" w:color="auto"/>
        <w:bottom w:val="none" w:sz="0" w:space="0" w:color="auto"/>
        <w:right w:val="none" w:sz="0" w:space="0" w:color="auto"/>
      </w:divBdr>
    </w:div>
    <w:div w:id="2107379832">
      <w:bodyDiv w:val="1"/>
      <w:marLeft w:val="0"/>
      <w:marRight w:val="0"/>
      <w:marTop w:val="0"/>
      <w:marBottom w:val="0"/>
      <w:divBdr>
        <w:top w:val="none" w:sz="0" w:space="0" w:color="auto"/>
        <w:left w:val="none" w:sz="0" w:space="0" w:color="auto"/>
        <w:bottom w:val="none" w:sz="0" w:space="0" w:color="auto"/>
        <w:right w:val="none" w:sz="0" w:space="0" w:color="auto"/>
      </w:divBdr>
      <w:divsChild>
        <w:div w:id="1125739327">
          <w:marLeft w:val="0"/>
          <w:marRight w:val="0"/>
          <w:marTop w:val="0"/>
          <w:marBottom w:val="0"/>
          <w:divBdr>
            <w:top w:val="none" w:sz="0" w:space="0" w:color="auto"/>
            <w:left w:val="none" w:sz="0" w:space="0" w:color="auto"/>
            <w:bottom w:val="none" w:sz="0" w:space="0" w:color="auto"/>
            <w:right w:val="none" w:sz="0" w:space="0" w:color="auto"/>
          </w:divBdr>
          <w:divsChild>
            <w:div w:id="695892749">
              <w:marLeft w:val="0"/>
              <w:marRight w:val="0"/>
              <w:marTop w:val="0"/>
              <w:marBottom w:val="0"/>
              <w:divBdr>
                <w:top w:val="none" w:sz="0" w:space="0" w:color="auto"/>
                <w:left w:val="none" w:sz="0" w:space="0" w:color="auto"/>
                <w:bottom w:val="none" w:sz="0" w:space="0" w:color="auto"/>
                <w:right w:val="none" w:sz="0" w:space="0" w:color="auto"/>
              </w:divBdr>
              <w:divsChild>
                <w:div w:id="13271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3578">
      <w:bodyDiv w:val="1"/>
      <w:marLeft w:val="0"/>
      <w:marRight w:val="0"/>
      <w:marTop w:val="0"/>
      <w:marBottom w:val="0"/>
      <w:divBdr>
        <w:top w:val="none" w:sz="0" w:space="0" w:color="auto"/>
        <w:left w:val="none" w:sz="0" w:space="0" w:color="auto"/>
        <w:bottom w:val="none" w:sz="0" w:space="0" w:color="auto"/>
        <w:right w:val="none" w:sz="0" w:space="0" w:color="auto"/>
      </w:divBdr>
      <w:divsChild>
        <w:div w:id="2020618684">
          <w:marLeft w:val="0"/>
          <w:marRight w:val="0"/>
          <w:marTop w:val="0"/>
          <w:marBottom w:val="0"/>
          <w:divBdr>
            <w:top w:val="none" w:sz="0" w:space="0" w:color="auto"/>
            <w:left w:val="none" w:sz="0" w:space="0" w:color="auto"/>
            <w:bottom w:val="none" w:sz="0" w:space="0" w:color="auto"/>
            <w:right w:val="none" w:sz="0" w:space="0" w:color="auto"/>
          </w:divBdr>
          <w:divsChild>
            <w:div w:id="1370686774">
              <w:marLeft w:val="0"/>
              <w:marRight w:val="0"/>
              <w:marTop w:val="0"/>
              <w:marBottom w:val="0"/>
              <w:divBdr>
                <w:top w:val="none" w:sz="0" w:space="0" w:color="auto"/>
                <w:left w:val="none" w:sz="0" w:space="0" w:color="auto"/>
                <w:bottom w:val="none" w:sz="0" w:space="0" w:color="auto"/>
                <w:right w:val="none" w:sz="0" w:space="0" w:color="auto"/>
              </w:divBdr>
              <w:divsChild>
                <w:div w:id="18514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FE7DE1CD40C6429A45E086D172016C" ma:contentTypeVersion="25" ma:contentTypeDescription="Create a new document." ma:contentTypeScope="" ma:versionID="641712fcfb813bfa76e77e01b21f598a">
  <xsd:schema xmlns:xsd="http://www.w3.org/2001/XMLSchema" xmlns:xs="http://www.w3.org/2001/XMLSchema" xmlns:p="http://schemas.microsoft.com/office/2006/metadata/properties" xmlns:ns2="22812ec9-6747-4bc3-8aca-0fdba15b7bee" xmlns:ns3="edcb87ba-f09c-4f22-bb1c-c46377184fd3" targetNamespace="http://schemas.microsoft.com/office/2006/metadata/properties" ma:root="true" ma:fieldsID="db2c8b9d29859cc7978ec94f79c27689" ns2:_="" ns3:_="">
    <xsd:import namespace="22812ec9-6747-4bc3-8aca-0fdba15b7bee"/>
    <xsd:import namespace="edcb87ba-f09c-4f22-bb1c-c46377184fd3"/>
    <xsd:element name="properties">
      <xsd:complexType>
        <xsd:sequence>
          <xsd:element name="documentManagement">
            <xsd:complexType>
              <xsd:all>
                <xsd:element ref="ns2:DateofLastReview" minOccurs="0"/>
                <xsd:element ref="ns2:ReviewDate" minOccurs="0"/>
                <xsd:element ref="ns2:Owner" minOccurs="0"/>
                <xsd:element ref="ns2:MediaServiceMetadata" minOccurs="0"/>
                <xsd:element ref="ns2:MediaServiceFastMetadata" minOccurs="0"/>
                <xsd:element ref="ns2:Status" minOccurs="0"/>
                <xsd:element ref="ns2:DocVersion"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CR" minOccurs="0"/>
                <xsd:element ref="ns2:MediaServiceLocation"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12ec9-6747-4bc3-8aca-0fdba15b7bee" elementFormDefault="qualified">
    <xsd:import namespace="http://schemas.microsoft.com/office/2006/documentManagement/types"/>
    <xsd:import namespace="http://schemas.microsoft.com/office/infopath/2007/PartnerControls"/>
    <xsd:element name="DateofLastReview" ma:index="8" nillable="true" ma:displayName="Last reviewed" ma:format="DateOnly" ma:internalName="DateofLastReview">
      <xsd:simpleType>
        <xsd:restriction base="dms:DateTime"/>
      </xsd:simpleType>
    </xsd:element>
    <xsd:element name="ReviewDate" ma:index="9" nillable="true" ma:displayName="Review Date" ma:format="DateOnly" ma:indexed="true" ma:internalName="ReviewDate">
      <xsd:simpleType>
        <xsd:restriction base="dms:DateTime"/>
      </xsd:simpleType>
    </xsd:element>
    <xsd:element name="Owner" ma:index="10"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Status" ma:index="13" nillable="true" ma:displayName="Status" ma:default="In Review" ma:format="Dropdown" ma:internalName="Status">
      <xsd:simpleType>
        <xsd:restriction base="dms:Choice">
          <xsd:enumeration value="In Review"/>
          <xsd:enumeration value="Completed"/>
          <xsd:enumeration value="No longer in use"/>
        </xsd:restriction>
      </xsd:simpleType>
    </xsd:element>
    <xsd:element name="DocVersion" ma:index="14" nillable="true" ma:displayName="Doc Version" ma:format="Dropdown" ma:list="22812ec9-6747-4bc3-8aca-0fdba15b7bee" ma:internalName="DocVersion" ma:showField="_UIVersionString">
      <xsd:simpleType>
        <xsd:restriction base="dms:Lookup"/>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6fd3e7f-437d-4ecf-a776-6ffdb22ad97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description="" ma:indexed="true" ma:internalName="MediaServiceLocation" ma:readOnly="true">
      <xsd:simpleType>
        <xsd:restriction base="dms:Text"/>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cb87ba-f09c-4f22-bb1c-c46377184fd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bf40c2f-3154-4d96-9c96-082890afb757}" ma:internalName="TaxCatchAll" ma:showField="CatchAllData" ma:web="edcb87ba-f09c-4f22-bb1c-c46377184fd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ofLastReview xmlns="22812ec9-6747-4bc3-8aca-0fdba15b7bee" xsi:nil="true"/>
    <DocVersion xmlns="22812ec9-6747-4bc3-8aca-0fdba15b7bee" xsi:nil="true"/>
    <ReviewDate xmlns="22812ec9-6747-4bc3-8aca-0fdba15b7bee" xsi:nil="true"/>
    <TaxCatchAll xmlns="edcb87ba-f09c-4f22-bb1c-c46377184fd3" xsi:nil="true"/>
    <Owner xmlns="22812ec9-6747-4bc3-8aca-0fdba15b7bee">
      <UserInfo>
        <DisplayName/>
        <AccountId xsi:nil="true"/>
        <AccountType/>
      </UserInfo>
    </Owner>
    <Status xmlns="22812ec9-6747-4bc3-8aca-0fdba15b7bee">In Review</Status>
    <lcf76f155ced4ddcb4097134ff3c332f xmlns="22812ec9-6747-4bc3-8aca-0fdba15b7bee">
      <Terms xmlns="http://schemas.microsoft.com/office/infopath/2007/PartnerControls"/>
    </lcf76f155ced4ddcb4097134ff3c332f>
    <_ApprovalAssignedTo xmlns="22812ec9-6747-4bc3-8aca-0fdba15b7bee">
      <UserInfo>
        <DisplayName/>
        <AccountId xsi:nil="true"/>
        <AccountType/>
      </UserInfo>
    </_ApprovalAssignedTo>
    <_ApprovalStatus xmlns="22812ec9-6747-4bc3-8aca-0fdba15b7bee">0</_ApprovalStatus>
    <_ApprovalRespondedBy xmlns="22812ec9-6747-4bc3-8aca-0fdba15b7bee">
      <UserInfo>
        <DisplayName/>
        <AccountId xsi:nil="true"/>
        <AccountType/>
      </UserInfo>
    </_ApprovalRespondedBy>
  </documentManagement>
</p:properties>
</file>

<file path=customXml/itemProps1.xml><?xml version="1.0" encoding="utf-8"?>
<ds:datastoreItem xmlns:ds="http://schemas.openxmlformats.org/officeDocument/2006/customXml" ds:itemID="{66A68501-F5B9-0347-8F8E-C58359E229EB}">
  <ds:schemaRefs>
    <ds:schemaRef ds:uri="http://schemas.openxmlformats.org/officeDocument/2006/bibliography"/>
  </ds:schemaRefs>
</ds:datastoreItem>
</file>

<file path=customXml/itemProps2.xml><?xml version="1.0" encoding="utf-8"?>
<ds:datastoreItem xmlns:ds="http://schemas.openxmlformats.org/officeDocument/2006/customXml" ds:itemID="{47B36083-BDEA-4409-B2D4-0F7F08E51F1C}"/>
</file>

<file path=customXml/itemProps3.xml><?xml version="1.0" encoding="utf-8"?>
<ds:datastoreItem xmlns:ds="http://schemas.openxmlformats.org/officeDocument/2006/customXml" ds:itemID="{8BC26A8E-E9D5-4FC4-ADA0-05EF13FC08B6}"/>
</file>

<file path=customXml/itemProps4.xml><?xml version="1.0" encoding="utf-8"?>
<ds:datastoreItem xmlns:ds="http://schemas.openxmlformats.org/officeDocument/2006/customXml" ds:itemID="{E5D8D1A4-013E-435B-A15D-FBE83885D4A9}"/>
</file>

<file path=docProps/app.xml><?xml version="1.0" encoding="utf-8"?>
<Properties xmlns="http://schemas.openxmlformats.org/officeDocument/2006/extended-properties" xmlns:vt="http://schemas.openxmlformats.org/officeDocument/2006/docPropsVTypes">
  <Template>Normal</Template>
  <TotalTime>0</TotalTime>
  <Pages>8</Pages>
  <Words>2333</Words>
  <Characters>13303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O'Toole</dc:creator>
  <cp:keywords/>
  <dc:description/>
  <cp:lastModifiedBy>Christine</cp:lastModifiedBy>
  <cp:revision>2</cp:revision>
  <dcterms:created xsi:type="dcterms:W3CDTF">2024-11-05T09:36:00Z</dcterms:created>
  <dcterms:modified xsi:type="dcterms:W3CDTF">2024-11-05T09:36:00Z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0x010100B5FE7DE1CD40C6429A45E086D172016C</vt:lpwstr>
  </property>
</Properties>
</file>