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A3B16" w14:textId="77777777" w:rsidR="00E30D90" w:rsidRDefault="00E30D90" w:rsidP="000C74BD">
      <w:pPr>
        <w:snapToGrid w:val="0"/>
        <w:spacing w:before="120" w:after="120"/>
        <w:rPr>
          <w:lang w:val="en-US"/>
        </w:rPr>
      </w:pPr>
    </w:p>
    <w:p w14:paraId="7E63DE69" w14:textId="77777777" w:rsidR="000C74BD" w:rsidRDefault="000C74BD" w:rsidP="000C74BD">
      <w:pPr>
        <w:snapToGrid w:val="0"/>
        <w:spacing w:before="120" w:after="120"/>
        <w:rPr>
          <w:lang w:val="en-US"/>
        </w:rPr>
      </w:pPr>
    </w:p>
    <w:p w14:paraId="2E930443" w14:textId="77777777" w:rsidR="000C74BD" w:rsidRDefault="000C74BD" w:rsidP="000C74BD">
      <w:pPr>
        <w:pStyle w:val="Title"/>
        <w:snapToGrid w:val="0"/>
        <w:spacing w:before="120" w:after="120"/>
        <w:contextualSpacing w:val="0"/>
        <w:rPr>
          <w:lang w:val="en-US"/>
        </w:rPr>
      </w:pPr>
    </w:p>
    <w:p w14:paraId="6DE9C20A" w14:textId="0534F664" w:rsidR="000C74BD" w:rsidRPr="00E7220E" w:rsidRDefault="00E7220E" w:rsidP="00E7220E">
      <w:pPr>
        <w:pStyle w:val="Title"/>
        <w:snapToGrid w:val="0"/>
        <w:spacing w:before="120" w:after="120"/>
        <w:contextualSpacing w:val="0"/>
        <w:jc w:val="center"/>
        <w:rPr>
          <w:color w:val="C00000"/>
          <w:lang w:val="en-US"/>
        </w:rPr>
      </w:pPr>
      <w:r w:rsidRPr="00E7220E">
        <w:rPr>
          <w:color w:val="C00000"/>
          <w:lang w:val="en-US"/>
        </w:rPr>
        <w:t>[</w:t>
      </w:r>
      <w:r>
        <w:rPr>
          <w:color w:val="C00000"/>
          <w:lang w:val="en-US"/>
        </w:rPr>
        <w:t xml:space="preserve">Insert </w:t>
      </w:r>
      <w:r w:rsidRPr="00E7220E">
        <w:rPr>
          <w:color w:val="C00000"/>
          <w:lang w:val="en-US"/>
        </w:rPr>
        <w:t xml:space="preserve">Name </w:t>
      </w:r>
      <w:r w:rsidR="00D629C7">
        <w:rPr>
          <w:color w:val="C00000"/>
          <w:lang w:val="en-US"/>
        </w:rPr>
        <w:t>o</w:t>
      </w:r>
      <w:r w:rsidRPr="00E7220E">
        <w:rPr>
          <w:color w:val="C00000"/>
          <w:lang w:val="en-US"/>
        </w:rPr>
        <w:t>f Centre]</w:t>
      </w:r>
    </w:p>
    <w:p w14:paraId="5697BDAF" w14:textId="77777777" w:rsidR="000C74BD" w:rsidRDefault="000C74BD" w:rsidP="000C74BD">
      <w:pPr>
        <w:pStyle w:val="Title"/>
        <w:snapToGrid w:val="0"/>
        <w:spacing w:before="120" w:after="120"/>
        <w:contextualSpacing w:val="0"/>
        <w:rPr>
          <w:color w:val="C00000"/>
          <w:lang w:val="en-US"/>
        </w:rPr>
      </w:pPr>
    </w:p>
    <w:p w14:paraId="4AA7CD5F" w14:textId="77777777" w:rsidR="000C74BD" w:rsidRDefault="000C74BD" w:rsidP="000C74BD">
      <w:pPr>
        <w:pStyle w:val="Title"/>
        <w:snapToGrid w:val="0"/>
        <w:spacing w:before="120" w:after="120"/>
        <w:contextualSpacing w:val="0"/>
        <w:rPr>
          <w:color w:val="C00000"/>
          <w:lang w:val="en-US"/>
        </w:rPr>
      </w:pPr>
    </w:p>
    <w:p w14:paraId="664E5A2D" w14:textId="02BAB4F2" w:rsidR="000C74BD" w:rsidRDefault="000C74BD" w:rsidP="000C74BD">
      <w:pPr>
        <w:pStyle w:val="Title"/>
        <w:snapToGrid w:val="0"/>
        <w:spacing w:before="120" w:after="120"/>
        <w:contextualSpacing w:val="0"/>
        <w:rPr>
          <w:lang w:val="en-US"/>
        </w:rPr>
      </w:pPr>
    </w:p>
    <w:p w14:paraId="75C34229" w14:textId="785EC23B" w:rsidR="000C74BD" w:rsidRPr="00E7220E" w:rsidRDefault="000C74BD" w:rsidP="00E7220E">
      <w:pPr>
        <w:pStyle w:val="Title"/>
      </w:pPr>
      <w:r w:rsidRPr="00E7220E">
        <w:t>Assessment Policy</w:t>
      </w:r>
    </w:p>
    <w:p w14:paraId="312045C1" w14:textId="77777777" w:rsidR="000C74BD" w:rsidRDefault="000C74BD" w:rsidP="000C74BD">
      <w:pPr>
        <w:snapToGrid w:val="0"/>
        <w:spacing w:before="120" w:after="120"/>
        <w:rPr>
          <w:lang w:val="en-US"/>
        </w:rPr>
      </w:pPr>
    </w:p>
    <w:p w14:paraId="637B0B9A" w14:textId="77777777" w:rsidR="000C74BD" w:rsidRDefault="000C74BD" w:rsidP="000C74BD">
      <w:pPr>
        <w:snapToGrid w:val="0"/>
        <w:spacing w:before="120" w:after="120"/>
        <w:rPr>
          <w:lang w:val="en-US"/>
        </w:rPr>
      </w:pPr>
    </w:p>
    <w:p w14:paraId="1137E268" w14:textId="77777777" w:rsidR="000C74BD" w:rsidRDefault="000C74BD" w:rsidP="000C74BD">
      <w:pPr>
        <w:snapToGrid w:val="0"/>
        <w:spacing w:before="120" w:after="120"/>
        <w:rPr>
          <w:lang w:val="en-US"/>
        </w:rPr>
      </w:pPr>
    </w:p>
    <w:p w14:paraId="0C524820" w14:textId="77777777" w:rsidR="000C74BD" w:rsidRDefault="000C74BD" w:rsidP="000C74BD">
      <w:pPr>
        <w:snapToGrid w:val="0"/>
        <w:spacing w:before="120" w:after="120"/>
        <w:rPr>
          <w:lang w:val="en-US"/>
        </w:rPr>
      </w:pPr>
    </w:p>
    <w:p w14:paraId="2E58B2FD" w14:textId="77777777" w:rsidR="000C74BD" w:rsidRDefault="000C74BD" w:rsidP="000C74BD">
      <w:pPr>
        <w:snapToGrid w:val="0"/>
        <w:spacing w:before="120" w:after="120"/>
        <w:rPr>
          <w:lang w:val="en-US"/>
        </w:rPr>
      </w:pPr>
    </w:p>
    <w:p w14:paraId="2F4476D5" w14:textId="77777777" w:rsidR="000C74BD" w:rsidRDefault="000C74BD" w:rsidP="000C74BD">
      <w:pPr>
        <w:snapToGrid w:val="0"/>
        <w:spacing w:before="120" w:after="120"/>
        <w:rPr>
          <w:lang w:val="en-US"/>
        </w:rPr>
      </w:pPr>
    </w:p>
    <w:p w14:paraId="50D75421" w14:textId="77777777" w:rsidR="000C74BD" w:rsidRDefault="000C74BD" w:rsidP="000C74BD">
      <w:pPr>
        <w:snapToGrid w:val="0"/>
        <w:spacing w:before="120" w:after="120"/>
        <w:rPr>
          <w:lang w:val="en-US"/>
        </w:rPr>
      </w:pPr>
    </w:p>
    <w:p w14:paraId="3244D06A" w14:textId="77777777" w:rsidR="000C74BD" w:rsidRDefault="000C74BD" w:rsidP="000C74BD">
      <w:pPr>
        <w:snapToGrid w:val="0"/>
        <w:spacing w:before="120" w:after="120"/>
        <w:rPr>
          <w:lang w:val="en-US"/>
        </w:rPr>
      </w:pPr>
    </w:p>
    <w:p w14:paraId="2B9CDFF1" w14:textId="77777777" w:rsidR="000C74BD" w:rsidRDefault="000C74BD" w:rsidP="000C74BD">
      <w:pPr>
        <w:snapToGrid w:val="0"/>
        <w:spacing w:before="120" w:after="120"/>
        <w:rPr>
          <w:lang w:val="en-US"/>
        </w:rPr>
      </w:pPr>
    </w:p>
    <w:p w14:paraId="2BB7958B" w14:textId="77777777" w:rsidR="000C74BD" w:rsidRDefault="000C74BD" w:rsidP="000C74BD">
      <w:pPr>
        <w:snapToGrid w:val="0"/>
        <w:spacing w:before="120" w:after="120"/>
        <w:rPr>
          <w:lang w:val="en-US"/>
        </w:rPr>
      </w:pPr>
    </w:p>
    <w:p w14:paraId="795F894A" w14:textId="77777777" w:rsidR="000C74BD" w:rsidRDefault="000C74BD" w:rsidP="000C74BD">
      <w:pPr>
        <w:snapToGrid w:val="0"/>
        <w:spacing w:before="120" w:after="120"/>
        <w:rPr>
          <w:lang w:val="en-US"/>
        </w:rPr>
      </w:pPr>
    </w:p>
    <w:p w14:paraId="11D50492" w14:textId="77777777" w:rsidR="000C74BD" w:rsidRDefault="000C74BD" w:rsidP="000C74BD">
      <w:pPr>
        <w:snapToGrid w:val="0"/>
        <w:spacing w:before="120" w:after="120"/>
        <w:rPr>
          <w:lang w:val="en-US"/>
        </w:rPr>
      </w:pPr>
    </w:p>
    <w:p w14:paraId="5821AA08" w14:textId="77777777" w:rsidR="000C74BD" w:rsidRDefault="000C74BD" w:rsidP="000C74BD">
      <w:pPr>
        <w:snapToGrid w:val="0"/>
        <w:spacing w:before="120" w:after="120"/>
        <w:rPr>
          <w:lang w:val="en-US"/>
        </w:rPr>
      </w:pPr>
    </w:p>
    <w:p w14:paraId="67D128FF" w14:textId="77777777" w:rsidR="000C74BD" w:rsidRDefault="000C74BD" w:rsidP="000C74BD">
      <w:pPr>
        <w:snapToGrid w:val="0"/>
        <w:spacing w:before="120" w:after="120"/>
        <w:rPr>
          <w:lang w:val="en-US"/>
        </w:rPr>
      </w:pPr>
    </w:p>
    <w:p w14:paraId="5A3ECA4A" w14:textId="77777777" w:rsidR="000C74BD" w:rsidRDefault="000C74BD" w:rsidP="000C74BD">
      <w:pPr>
        <w:snapToGrid w:val="0"/>
        <w:spacing w:before="120" w:after="120"/>
        <w:rPr>
          <w:lang w:val="en-US"/>
        </w:rPr>
      </w:pPr>
    </w:p>
    <w:tbl>
      <w:tblPr>
        <w:tblStyle w:val="TableGrid"/>
        <w:tblW w:w="0" w:type="auto"/>
        <w:tblLook w:val="04A0" w:firstRow="1" w:lastRow="0" w:firstColumn="1" w:lastColumn="0" w:noHBand="0" w:noVBand="1"/>
      </w:tblPr>
      <w:tblGrid>
        <w:gridCol w:w="2122"/>
        <w:gridCol w:w="6894"/>
      </w:tblGrid>
      <w:tr w:rsidR="000C74BD" w14:paraId="51CCF3B1" w14:textId="77777777" w:rsidTr="000C74BD">
        <w:tc>
          <w:tcPr>
            <w:tcW w:w="2122" w:type="dxa"/>
          </w:tcPr>
          <w:p w14:paraId="335BDAFE" w14:textId="2D6A2CC4" w:rsidR="000C74BD" w:rsidRDefault="000C74BD" w:rsidP="000C74BD">
            <w:pPr>
              <w:snapToGrid w:val="0"/>
              <w:spacing w:before="120" w:after="120"/>
              <w:rPr>
                <w:lang w:val="en-US"/>
              </w:rPr>
            </w:pPr>
            <w:r>
              <w:rPr>
                <w:lang w:val="en-US"/>
              </w:rPr>
              <w:t>Date approved</w:t>
            </w:r>
          </w:p>
        </w:tc>
        <w:tc>
          <w:tcPr>
            <w:tcW w:w="6894" w:type="dxa"/>
          </w:tcPr>
          <w:p w14:paraId="65ED0B07" w14:textId="6EA8F8D1" w:rsidR="000C74BD" w:rsidRPr="000C74BD" w:rsidRDefault="000C74BD" w:rsidP="000C74BD">
            <w:pPr>
              <w:snapToGrid w:val="0"/>
              <w:spacing w:before="120" w:after="120"/>
              <w:rPr>
                <w:i/>
                <w:iCs/>
                <w:color w:val="C00000"/>
                <w:lang w:val="en-US"/>
              </w:rPr>
            </w:pPr>
            <w:r w:rsidRPr="000C74BD">
              <w:rPr>
                <w:i/>
                <w:iCs/>
                <w:color w:val="C00000"/>
                <w:lang w:val="en-US"/>
              </w:rPr>
              <w:t>Insert date approved</w:t>
            </w:r>
          </w:p>
        </w:tc>
      </w:tr>
      <w:tr w:rsidR="000C74BD" w14:paraId="20181D3F" w14:textId="77777777" w:rsidTr="000C74BD">
        <w:tc>
          <w:tcPr>
            <w:tcW w:w="2122" w:type="dxa"/>
          </w:tcPr>
          <w:p w14:paraId="3EADB993" w14:textId="78EFF5E8" w:rsidR="000C74BD" w:rsidRDefault="000C74BD" w:rsidP="000C74BD">
            <w:pPr>
              <w:snapToGrid w:val="0"/>
              <w:spacing w:before="120" w:after="120"/>
              <w:rPr>
                <w:lang w:val="en-US"/>
              </w:rPr>
            </w:pPr>
            <w:r>
              <w:rPr>
                <w:lang w:val="en-US"/>
              </w:rPr>
              <w:t>Approved by</w:t>
            </w:r>
          </w:p>
        </w:tc>
        <w:tc>
          <w:tcPr>
            <w:tcW w:w="6894" w:type="dxa"/>
          </w:tcPr>
          <w:p w14:paraId="29B501F0" w14:textId="7D0A663A" w:rsidR="000C74BD" w:rsidRPr="000C74BD" w:rsidRDefault="000C74BD" w:rsidP="000C74BD">
            <w:pPr>
              <w:snapToGrid w:val="0"/>
              <w:spacing w:before="120" w:after="120"/>
              <w:rPr>
                <w:i/>
                <w:iCs/>
                <w:color w:val="C00000"/>
                <w:lang w:val="en-US"/>
              </w:rPr>
            </w:pPr>
            <w:r w:rsidRPr="000C74BD">
              <w:rPr>
                <w:i/>
                <w:iCs/>
                <w:color w:val="C00000"/>
                <w:lang w:val="en-US"/>
              </w:rPr>
              <w:t>Insert names and roles of persons who approved the policy</w:t>
            </w:r>
          </w:p>
        </w:tc>
      </w:tr>
      <w:tr w:rsidR="000C74BD" w14:paraId="3B9A6C51" w14:textId="77777777" w:rsidTr="000C74BD">
        <w:tc>
          <w:tcPr>
            <w:tcW w:w="2122" w:type="dxa"/>
          </w:tcPr>
          <w:p w14:paraId="5826B12F" w14:textId="41A4D0AF" w:rsidR="000C74BD" w:rsidRDefault="000C74BD" w:rsidP="000C74BD">
            <w:pPr>
              <w:snapToGrid w:val="0"/>
              <w:spacing w:before="120" w:after="120"/>
              <w:rPr>
                <w:lang w:val="en-US"/>
              </w:rPr>
            </w:pPr>
            <w:r>
              <w:rPr>
                <w:lang w:val="en-US"/>
              </w:rPr>
              <w:t>Next review date</w:t>
            </w:r>
          </w:p>
        </w:tc>
        <w:tc>
          <w:tcPr>
            <w:tcW w:w="6894" w:type="dxa"/>
          </w:tcPr>
          <w:p w14:paraId="5F6833DC" w14:textId="32187B52" w:rsidR="000C74BD" w:rsidRPr="000C74BD" w:rsidRDefault="000C74BD" w:rsidP="000C74BD">
            <w:pPr>
              <w:snapToGrid w:val="0"/>
              <w:spacing w:before="120" w:after="120"/>
              <w:rPr>
                <w:i/>
                <w:iCs/>
                <w:color w:val="C00000"/>
                <w:lang w:val="en-US"/>
              </w:rPr>
            </w:pPr>
            <w:r w:rsidRPr="000C74BD">
              <w:rPr>
                <w:i/>
                <w:iCs/>
                <w:color w:val="C00000"/>
                <w:lang w:val="en-US"/>
              </w:rPr>
              <w:t>Insert the date of the next review</w:t>
            </w:r>
          </w:p>
        </w:tc>
      </w:tr>
    </w:tbl>
    <w:p w14:paraId="42C9A2CF" w14:textId="77777777" w:rsidR="000C74BD" w:rsidRDefault="000C74BD" w:rsidP="000C74BD">
      <w:pPr>
        <w:snapToGrid w:val="0"/>
        <w:spacing w:before="120" w:after="120"/>
        <w:rPr>
          <w:lang w:val="en-US"/>
        </w:rPr>
      </w:pPr>
    </w:p>
    <w:p w14:paraId="60F2D7A6" w14:textId="77777777" w:rsidR="00CF538E" w:rsidRDefault="00CF538E" w:rsidP="000C74BD">
      <w:pPr>
        <w:snapToGrid w:val="0"/>
        <w:spacing w:before="120" w:after="120"/>
        <w:rPr>
          <w:lang w:val="en-US"/>
        </w:rPr>
      </w:pPr>
    </w:p>
    <w:sdt>
      <w:sdtPr>
        <w:rPr>
          <w:rFonts w:ascii="Times New Roman" w:eastAsia="Times New Roman" w:hAnsi="Times New Roman" w:cs="Times New Roman"/>
          <w:b w:val="0"/>
          <w:bCs w:val="0"/>
          <w:color w:val="auto"/>
          <w:sz w:val="24"/>
          <w:szCs w:val="24"/>
          <w:lang w:val="en-GB" w:eastAsia="en-GB"/>
        </w:rPr>
        <w:id w:val="1681773822"/>
        <w:docPartObj>
          <w:docPartGallery w:val="Table of Contents"/>
          <w:docPartUnique/>
        </w:docPartObj>
      </w:sdtPr>
      <w:sdtEndPr>
        <w:rPr>
          <w:noProof/>
        </w:rPr>
      </w:sdtEndPr>
      <w:sdtContent>
        <w:p w14:paraId="1793D477" w14:textId="5EF6837B" w:rsidR="00454DEF" w:rsidRDefault="00454DEF">
          <w:pPr>
            <w:pStyle w:val="TOCHeading"/>
          </w:pPr>
          <w:r>
            <w:t>Table of Contents</w:t>
          </w:r>
        </w:p>
        <w:p w14:paraId="6A18C718" w14:textId="697DFDA5" w:rsidR="001057CD" w:rsidRDefault="00454DEF">
          <w:pPr>
            <w:pStyle w:val="TOC1"/>
            <w:tabs>
              <w:tab w:val="left" w:pos="480"/>
              <w:tab w:val="right" w:leader="dot" w:pos="9016"/>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79291124" w:history="1">
            <w:r w:rsidR="001057CD" w:rsidRPr="00F04A9D">
              <w:rPr>
                <w:rStyle w:val="Hyperlink"/>
                <w:noProof/>
              </w:rPr>
              <w:t>1.</w:t>
            </w:r>
            <w:r w:rsidR="001057CD">
              <w:rPr>
                <w:rFonts w:eastAsiaTheme="minorEastAsia" w:cstheme="minorBidi"/>
                <w:b w:val="0"/>
                <w:bCs w:val="0"/>
                <w:caps w:val="0"/>
                <w:noProof/>
                <w:kern w:val="2"/>
                <w:sz w:val="24"/>
                <w:szCs w:val="24"/>
                <w14:ligatures w14:val="standardContextual"/>
              </w:rPr>
              <w:tab/>
            </w:r>
            <w:r w:rsidR="001057CD" w:rsidRPr="00F04A9D">
              <w:rPr>
                <w:rStyle w:val="Hyperlink"/>
                <w:noProof/>
              </w:rPr>
              <w:t>Purpose of Assessment Policy</w:t>
            </w:r>
            <w:r w:rsidR="001057CD">
              <w:rPr>
                <w:noProof/>
                <w:webHidden/>
              </w:rPr>
              <w:tab/>
            </w:r>
            <w:r w:rsidR="001057CD">
              <w:rPr>
                <w:noProof/>
                <w:webHidden/>
              </w:rPr>
              <w:fldChar w:fldCharType="begin"/>
            </w:r>
            <w:r w:rsidR="001057CD">
              <w:rPr>
                <w:noProof/>
                <w:webHidden/>
              </w:rPr>
              <w:instrText xml:space="preserve"> PAGEREF _Toc179291124 \h </w:instrText>
            </w:r>
            <w:r w:rsidR="001057CD">
              <w:rPr>
                <w:noProof/>
                <w:webHidden/>
              </w:rPr>
            </w:r>
            <w:r w:rsidR="001057CD">
              <w:rPr>
                <w:noProof/>
                <w:webHidden/>
              </w:rPr>
              <w:fldChar w:fldCharType="separate"/>
            </w:r>
            <w:r w:rsidR="001057CD">
              <w:rPr>
                <w:noProof/>
                <w:webHidden/>
              </w:rPr>
              <w:t>3</w:t>
            </w:r>
            <w:r w:rsidR="001057CD">
              <w:rPr>
                <w:noProof/>
                <w:webHidden/>
              </w:rPr>
              <w:fldChar w:fldCharType="end"/>
            </w:r>
          </w:hyperlink>
        </w:p>
        <w:p w14:paraId="539ACAD2" w14:textId="049C25B7" w:rsidR="001057CD" w:rsidRDefault="001057CD">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9291125" w:history="1">
            <w:r w:rsidRPr="00F04A9D">
              <w:rPr>
                <w:rStyle w:val="Hyperlink"/>
                <w:noProof/>
              </w:rPr>
              <w:t>2.</w:t>
            </w:r>
            <w:r>
              <w:rPr>
                <w:rFonts w:eastAsiaTheme="minorEastAsia" w:cstheme="minorBidi"/>
                <w:b w:val="0"/>
                <w:bCs w:val="0"/>
                <w:caps w:val="0"/>
                <w:noProof/>
                <w:kern w:val="2"/>
                <w:sz w:val="24"/>
                <w:szCs w:val="24"/>
                <w14:ligatures w14:val="standardContextual"/>
              </w:rPr>
              <w:tab/>
            </w:r>
            <w:r w:rsidRPr="00F04A9D">
              <w:rPr>
                <w:rStyle w:val="Hyperlink"/>
                <w:noProof/>
              </w:rPr>
              <w:t>Scope</w:t>
            </w:r>
            <w:r>
              <w:rPr>
                <w:noProof/>
                <w:webHidden/>
              </w:rPr>
              <w:tab/>
            </w:r>
            <w:r>
              <w:rPr>
                <w:noProof/>
                <w:webHidden/>
              </w:rPr>
              <w:fldChar w:fldCharType="begin"/>
            </w:r>
            <w:r>
              <w:rPr>
                <w:noProof/>
                <w:webHidden/>
              </w:rPr>
              <w:instrText xml:space="preserve"> PAGEREF _Toc179291125 \h </w:instrText>
            </w:r>
            <w:r>
              <w:rPr>
                <w:noProof/>
                <w:webHidden/>
              </w:rPr>
            </w:r>
            <w:r>
              <w:rPr>
                <w:noProof/>
                <w:webHidden/>
              </w:rPr>
              <w:fldChar w:fldCharType="separate"/>
            </w:r>
            <w:r>
              <w:rPr>
                <w:noProof/>
                <w:webHidden/>
              </w:rPr>
              <w:t>3</w:t>
            </w:r>
            <w:r>
              <w:rPr>
                <w:noProof/>
                <w:webHidden/>
              </w:rPr>
              <w:fldChar w:fldCharType="end"/>
            </w:r>
          </w:hyperlink>
        </w:p>
        <w:p w14:paraId="7463B1BA" w14:textId="56916851" w:rsidR="001057CD" w:rsidRDefault="001057CD">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9291126" w:history="1">
            <w:r w:rsidRPr="00F04A9D">
              <w:rPr>
                <w:rStyle w:val="Hyperlink"/>
                <w:noProof/>
              </w:rPr>
              <w:t>3.</w:t>
            </w:r>
            <w:r>
              <w:rPr>
                <w:rFonts w:eastAsiaTheme="minorEastAsia" w:cstheme="minorBidi"/>
                <w:b w:val="0"/>
                <w:bCs w:val="0"/>
                <w:caps w:val="0"/>
                <w:noProof/>
                <w:kern w:val="2"/>
                <w:sz w:val="24"/>
                <w:szCs w:val="24"/>
                <w14:ligatures w14:val="standardContextual"/>
              </w:rPr>
              <w:tab/>
            </w:r>
            <w:r w:rsidRPr="00F04A9D">
              <w:rPr>
                <w:rStyle w:val="Hyperlink"/>
                <w:noProof/>
              </w:rPr>
              <w:t>Roles and Responsibilities</w:t>
            </w:r>
            <w:r>
              <w:rPr>
                <w:noProof/>
                <w:webHidden/>
              </w:rPr>
              <w:tab/>
            </w:r>
            <w:r>
              <w:rPr>
                <w:noProof/>
                <w:webHidden/>
              </w:rPr>
              <w:fldChar w:fldCharType="begin"/>
            </w:r>
            <w:r>
              <w:rPr>
                <w:noProof/>
                <w:webHidden/>
              </w:rPr>
              <w:instrText xml:space="preserve"> PAGEREF _Toc179291126 \h </w:instrText>
            </w:r>
            <w:r>
              <w:rPr>
                <w:noProof/>
                <w:webHidden/>
              </w:rPr>
            </w:r>
            <w:r>
              <w:rPr>
                <w:noProof/>
                <w:webHidden/>
              </w:rPr>
              <w:fldChar w:fldCharType="separate"/>
            </w:r>
            <w:r>
              <w:rPr>
                <w:noProof/>
                <w:webHidden/>
              </w:rPr>
              <w:t>3</w:t>
            </w:r>
            <w:r>
              <w:rPr>
                <w:noProof/>
                <w:webHidden/>
              </w:rPr>
              <w:fldChar w:fldCharType="end"/>
            </w:r>
          </w:hyperlink>
        </w:p>
        <w:p w14:paraId="2FA62BCD" w14:textId="042B4177" w:rsidR="001057CD" w:rsidRDefault="001057CD">
          <w:pPr>
            <w:pStyle w:val="TOC3"/>
            <w:tabs>
              <w:tab w:val="right" w:leader="dot" w:pos="9016"/>
            </w:tabs>
            <w:rPr>
              <w:rFonts w:eastAsiaTheme="minorEastAsia" w:cstheme="minorBidi"/>
              <w:i w:val="0"/>
              <w:iCs w:val="0"/>
              <w:noProof/>
              <w:kern w:val="2"/>
              <w:sz w:val="24"/>
              <w:szCs w:val="24"/>
              <w14:ligatures w14:val="standardContextual"/>
            </w:rPr>
          </w:pPr>
          <w:hyperlink w:anchor="_Toc179291127" w:history="1">
            <w:r w:rsidRPr="00F04A9D">
              <w:rPr>
                <w:rStyle w:val="Hyperlink"/>
                <w:noProof/>
              </w:rPr>
              <w:t>[Head of Centre]</w:t>
            </w:r>
            <w:r>
              <w:rPr>
                <w:noProof/>
                <w:webHidden/>
              </w:rPr>
              <w:tab/>
            </w:r>
            <w:r>
              <w:rPr>
                <w:noProof/>
                <w:webHidden/>
              </w:rPr>
              <w:fldChar w:fldCharType="begin"/>
            </w:r>
            <w:r>
              <w:rPr>
                <w:noProof/>
                <w:webHidden/>
              </w:rPr>
              <w:instrText xml:space="preserve"> PAGEREF _Toc179291127 \h </w:instrText>
            </w:r>
            <w:r>
              <w:rPr>
                <w:noProof/>
                <w:webHidden/>
              </w:rPr>
            </w:r>
            <w:r>
              <w:rPr>
                <w:noProof/>
                <w:webHidden/>
              </w:rPr>
              <w:fldChar w:fldCharType="separate"/>
            </w:r>
            <w:r>
              <w:rPr>
                <w:noProof/>
                <w:webHidden/>
              </w:rPr>
              <w:t>3</w:t>
            </w:r>
            <w:r>
              <w:rPr>
                <w:noProof/>
                <w:webHidden/>
              </w:rPr>
              <w:fldChar w:fldCharType="end"/>
            </w:r>
          </w:hyperlink>
        </w:p>
        <w:p w14:paraId="14EB1B70" w14:textId="14AD32E1" w:rsidR="001057CD" w:rsidRDefault="001057CD">
          <w:pPr>
            <w:pStyle w:val="TOC3"/>
            <w:tabs>
              <w:tab w:val="right" w:leader="dot" w:pos="9016"/>
            </w:tabs>
            <w:rPr>
              <w:rFonts w:eastAsiaTheme="minorEastAsia" w:cstheme="minorBidi"/>
              <w:i w:val="0"/>
              <w:iCs w:val="0"/>
              <w:noProof/>
              <w:kern w:val="2"/>
              <w:sz w:val="24"/>
              <w:szCs w:val="24"/>
              <w14:ligatures w14:val="standardContextual"/>
            </w:rPr>
          </w:pPr>
          <w:hyperlink w:anchor="_Toc179291128" w:history="1">
            <w:r w:rsidRPr="00F04A9D">
              <w:rPr>
                <w:rStyle w:val="Hyperlink"/>
                <w:noProof/>
              </w:rPr>
              <w:t>[Heads of Departments]</w:t>
            </w:r>
            <w:r>
              <w:rPr>
                <w:noProof/>
                <w:webHidden/>
              </w:rPr>
              <w:tab/>
            </w:r>
            <w:r>
              <w:rPr>
                <w:noProof/>
                <w:webHidden/>
              </w:rPr>
              <w:fldChar w:fldCharType="begin"/>
            </w:r>
            <w:r>
              <w:rPr>
                <w:noProof/>
                <w:webHidden/>
              </w:rPr>
              <w:instrText xml:space="preserve"> PAGEREF _Toc179291128 \h </w:instrText>
            </w:r>
            <w:r>
              <w:rPr>
                <w:noProof/>
                <w:webHidden/>
              </w:rPr>
            </w:r>
            <w:r>
              <w:rPr>
                <w:noProof/>
                <w:webHidden/>
              </w:rPr>
              <w:fldChar w:fldCharType="separate"/>
            </w:r>
            <w:r>
              <w:rPr>
                <w:noProof/>
                <w:webHidden/>
              </w:rPr>
              <w:t>3</w:t>
            </w:r>
            <w:r>
              <w:rPr>
                <w:noProof/>
                <w:webHidden/>
              </w:rPr>
              <w:fldChar w:fldCharType="end"/>
            </w:r>
          </w:hyperlink>
        </w:p>
        <w:p w14:paraId="1A884180" w14:textId="5F7B0C7A" w:rsidR="001057CD" w:rsidRDefault="001057CD">
          <w:pPr>
            <w:pStyle w:val="TOC3"/>
            <w:tabs>
              <w:tab w:val="right" w:leader="dot" w:pos="9016"/>
            </w:tabs>
            <w:rPr>
              <w:rFonts w:eastAsiaTheme="minorEastAsia" w:cstheme="minorBidi"/>
              <w:i w:val="0"/>
              <w:iCs w:val="0"/>
              <w:noProof/>
              <w:kern w:val="2"/>
              <w:sz w:val="24"/>
              <w:szCs w:val="24"/>
              <w14:ligatures w14:val="standardContextual"/>
            </w:rPr>
          </w:pPr>
          <w:hyperlink w:anchor="_Toc179291129" w:history="1">
            <w:r w:rsidRPr="00F04A9D">
              <w:rPr>
                <w:rStyle w:val="Hyperlink"/>
                <w:noProof/>
              </w:rPr>
              <w:t>[Internal Quality Assurers (IQAs)]</w:t>
            </w:r>
            <w:r>
              <w:rPr>
                <w:noProof/>
                <w:webHidden/>
              </w:rPr>
              <w:tab/>
            </w:r>
            <w:r>
              <w:rPr>
                <w:noProof/>
                <w:webHidden/>
              </w:rPr>
              <w:fldChar w:fldCharType="begin"/>
            </w:r>
            <w:r>
              <w:rPr>
                <w:noProof/>
                <w:webHidden/>
              </w:rPr>
              <w:instrText xml:space="preserve"> PAGEREF _Toc179291129 \h </w:instrText>
            </w:r>
            <w:r>
              <w:rPr>
                <w:noProof/>
                <w:webHidden/>
              </w:rPr>
            </w:r>
            <w:r>
              <w:rPr>
                <w:noProof/>
                <w:webHidden/>
              </w:rPr>
              <w:fldChar w:fldCharType="separate"/>
            </w:r>
            <w:r>
              <w:rPr>
                <w:noProof/>
                <w:webHidden/>
              </w:rPr>
              <w:t>4</w:t>
            </w:r>
            <w:r>
              <w:rPr>
                <w:noProof/>
                <w:webHidden/>
              </w:rPr>
              <w:fldChar w:fldCharType="end"/>
            </w:r>
          </w:hyperlink>
        </w:p>
        <w:p w14:paraId="78458C9C" w14:textId="0C98190F" w:rsidR="001057CD" w:rsidRDefault="001057CD">
          <w:pPr>
            <w:pStyle w:val="TOC3"/>
            <w:tabs>
              <w:tab w:val="right" w:leader="dot" w:pos="9016"/>
            </w:tabs>
            <w:rPr>
              <w:rFonts w:eastAsiaTheme="minorEastAsia" w:cstheme="minorBidi"/>
              <w:i w:val="0"/>
              <w:iCs w:val="0"/>
              <w:noProof/>
              <w:kern w:val="2"/>
              <w:sz w:val="24"/>
              <w:szCs w:val="24"/>
              <w14:ligatures w14:val="standardContextual"/>
            </w:rPr>
          </w:pPr>
          <w:hyperlink w:anchor="_Toc179291130" w:history="1">
            <w:r w:rsidRPr="00F04A9D">
              <w:rPr>
                <w:rStyle w:val="Hyperlink"/>
                <w:noProof/>
              </w:rPr>
              <w:t>[Assessors]</w:t>
            </w:r>
            <w:r>
              <w:rPr>
                <w:noProof/>
                <w:webHidden/>
              </w:rPr>
              <w:tab/>
            </w:r>
            <w:r>
              <w:rPr>
                <w:noProof/>
                <w:webHidden/>
              </w:rPr>
              <w:fldChar w:fldCharType="begin"/>
            </w:r>
            <w:r>
              <w:rPr>
                <w:noProof/>
                <w:webHidden/>
              </w:rPr>
              <w:instrText xml:space="preserve"> PAGEREF _Toc179291130 \h </w:instrText>
            </w:r>
            <w:r>
              <w:rPr>
                <w:noProof/>
                <w:webHidden/>
              </w:rPr>
            </w:r>
            <w:r>
              <w:rPr>
                <w:noProof/>
                <w:webHidden/>
              </w:rPr>
              <w:fldChar w:fldCharType="separate"/>
            </w:r>
            <w:r>
              <w:rPr>
                <w:noProof/>
                <w:webHidden/>
              </w:rPr>
              <w:t>4</w:t>
            </w:r>
            <w:r>
              <w:rPr>
                <w:noProof/>
                <w:webHidden/>
              </w:rPr>
              <w:fldChar w:fldCharType="end"/>
            </w:r>
          </w:hyperlink>
        </w:p>
        <w:p w14:paraId="1F3036F5" w14:textId="276FF6D4" w:rsidR="001057CD" w:rsidRDefault="001057CD">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9291131" w:history="1">
            <w:r w:rsidRPr="00F04A9D">
              <w:rPr>
                <w:rStyle w:val="Hyperlink"/>
                <w:noProof/>
              </w:rPr>
              <w:t>4.</w:t>
            </w:r>
            <w:r>
              <w:rPr>
                <w:rFonts w:eastAsiaTheme="minorEastAsia" w:cstheme="minorBidi"/>
                <w:b w:val="0"/>
                <w:bCs w:val="0"/>
                <w:caps w:val="0"/>
                <w:noProof/>
                <w:kern w:val="2"/>
                <w:sz w:val="24"/>
                <w:szCs w:val="24"/>
                <w14:ligatures w14:val="standardContextual"/>
              </w:rPr>
              <w:tab/>
            </w:r>
            <w:r w:rsidRPr="00F04A9D">
              <w:rPr>
                <w:rStyle w:val="Hyperlink"/>
                <w:noProof/>
              </w:rPr>
              <w:t>Language of Assessment</w:t>
            </w:r>
            <w:r>
              <w:rPr>
                <w:noProof/>
                <w:webHidden/>
              </w:rPr>
              <w:tab/>
            </w:r>
            <w:r>
              <w:rPr>
                <w:noProof/>
                <w:webHidden/>
              </w:rPr>
              <w:fldChar w:fldCharType="begin"/>
            </w:r>
            <w:r>
              <w:rPr>
                <w:noProof/>
                <w:webHidden/>
              </w:rPr>
              <w:instrText xml:space="preserve"> PAGEREF _Toc179291131 \h </w:instrText>
            </w:r>
            <w:r>
              <w:rPr>
                <w:noProof/>
                <w:webHidden/>
              </w:rPr>
            </w:r>
            <w:r>
              <w:rPr>
                <w:noProof/>
                <w:webHidden/>
              </w:rPr>
              <w:fldChar w:fldCharType="separate"/>
            </w:r>
            <w:r>
              <w:rPr>
                <w:noProof/>
                <w:webHidden/>
              </w:rPr>
              <w:t>5</w:t>
            </w:r>
            <w:r>
              <w:rPr>
                <w:noProof/>
                <w:webHidden/>
              </w:rPr>
              <w:fldChar w:fldCharType="end"/>
            </w:r>
          </w:hyperlink>
        </w:p>
        <w:p w14:paraId="17B91944" w14:textId="0C5CF00C" w:rsidR="001057CD" w:rsidRDefault="001057CD">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9291132" w:history="1">
            <w:r w:rsidRPr="00F04A9D">
              <w:rPr>
                <w:rStyle w:val="Hyperlink"/>
                <w:noProof/>
              </w:rPr>
              <w:t>5.</w:t>
            </w:r>
            <w:r>
              <w:rPr>
                <w:rFonts w:eastAsiaTheme="minorEastAsia" w:cstheme="minorBidi"/>
                <w:b w:val="0"/>
                <w:bCs w:val="0"/>
                <w:caps w:val="0"/>
                <w:noProof/>
                <w:kern w:val="2"/>
                <w:sz w:val="24"/>
                <w:szCs w:val="24"/>
                <w14:ligatures w14:val="standardContextual"/>
              </w:rPr>
              <w:tab/>
            </w:r>
            <w:r w:rsidRPr="00F04A9D">
              <w:rPr>
                <w:rStyle w:val="Hyperlink"/>
                <w:noProof/>
              </w:rPr>
              <w:t>Types of assessment</w:t>
            </w:r>
            <w:r>
              <w:rPr>
                <w:noProof/>
                <w:webHidden/>
              </w:rPr>
              <w:tab/>
            </w:r>
            <w:r>
              <w:rPr>
                <w:noProof/>
                <w:webHidden/>
              </w:rPr>
              <w:fldChar w:fldCharType="begin"/>
            </w:r>
            <w:r>
              <w:rPr>
                <w:noProof/>
                <w:webHidden/>
              </w:rPr>
              <w:instrText xml:space="preserve"> PAGEREF _Toc179291132 \h </w:instrText>
            </w:r>
            <w:r>
              <w:rPr>
                <w:noProof/>
                <w:webHidden/>
              </w:rPr>
            </w:r>
            <w:r>
              <w:rPr>
                <w:noProof/>
                <w:webHidden/>
              </w:rPr>
              <w:fldChar w:fldCharType="separate"/>
            </w:r>
            <w:r>
              <w:rPr>
                <w:noProof/>
                <w:webHidden/>
              </w:rPr>
              <w:t>5</w:t>
            </w:r>
            <w:r>
              <w:rPr>
                <w:noProof/>
                <w:webHidden/>
              </w:rPr>
              <w:fldChar w:fldCharType="end"/>
            </w:r>
          </w:hyperlink>
        </w:p>
        <w:p w14:paraId="330B0B63" w14:textId="6D3059EF" w:rsidR="001057CD" w:rsidRDefault="001057CD">
          <w:pPr>
            <w:pStyle w:val="TOC3"/>
            <w:tabs>
              <w:tab w:val="right" w:leader="dot" w:pos="9016"/>
            </w:tabs>
            <w:rPr>
              <w:rFonts w:eastAsiaTheme="minorEastAsia" w:cstheme="minorBidi"/>
              <w:i w:val="0"/>
              <w:iCs w:val="0"/>
              <w:noProof/>
              <w:kern w:val="2"/>
              <w:sz w:val="24"/>
              <w:szCs w:val="24"/>
              <w14:ligatures w14:val="standardContextual"/>
            </w:rPr>
          </w:pPr>
          <w:hyperlink w:anchor="_Toc179291133" w:history="1">
            <w:r w:rsidRPr="00F04A9D">
              <w:rPr>
                <w:rStyle w:val="Hyperlink"/>
                <w:noProof/>
              </w:rPr>
              <w:t>Initial and Diagnostic Assessments</w:t>
            </w:r>
            <w:r>
              <w:rPr>
                <w:noProof/>
                <w:webHidden/>
              </w:rPr>
              <w:tab/>
            </w:r>
            <w:r>
              <w:rPr>
                <w:noProof/>
                <w:webHidden/>
              </w:rPr>
              <w:fldChar w:fldCharType="begin"/>
            </w:r>
            <w:r>
              <w:rPr>
                <w:noProof/>
                <w:webHidden/>
              </w:rPr>
              <w:instrText xml:space="preserve"> PAGEREF _Toc179291133 \h </w:instrText>
            </w:r>
            <w:r>
              <w:rPr>
                <w:noProof/>
                <w:webHidden/>
              </w:rPr>
            </w:r>
            <w:r>
              <w:rPr>
                <w:noProof/>
                <w:webHidden/>
              </w:rPr>
              <w:fldChar w:fldCharType="separate"/>
            </w:r>
            <w:r>
              <w:rPr>
                <w:noProof/>
                <w:webHidden/>
              </w:rPr>
              <w:t>5</w:t>
            </w:r>
            <w:r>
              <w:rPr>
                <w:noProof/>
                <w:webHidden/>
              </w:rPr>
              <w:fldChar w:fldCharType="end"/>
            </w:r>
          </w:hyperlink>
        </w:p>
        <w:p w14:paraId="49C0ABF5" w14:textId="074AA682" w:rsidR="001057CD" w:rsidRDefault="001057CD">
          <w:pPr>
            <w:pStyle w:val="TOC3"/>
            <w:tabs>
              <w:tab w:val="right" w:leader="dot" w:pos="9016"/>
            </w:tabs>
            <w:rPr>
              <w:rFonts w:eastAsiaTheme="minorEastAsia" w:cstheme="minorBidi"/>
              <w:i w:val="0"/>
              <w:iCs w:val="0"/>
              <w:noProof/>
              <w:kern w:val="2"/>
              <w:sz w:val="24"/>
              <w:szCs w:val="24"/>
              <w14:ligatures w14:val="standardContextual"/>
            </w:rPr>
          </w:pPr>
          <w:hyperlink w:anchor="_Toc179291134" w:history="1">
            <w:r w:rsidRPr="00F04A9D">
              <w:rPr>
                <w:rStyle w:val="Hyperlink"/>
                <w:noProof/>
              </w:rPr>
              <w:t>Formative Assessments</w:t>
            </w:r>
            <w:r>
              <w:rPr>
                <w:noProof/>
                <w:webHidden/>
              </w:rPr>
              <w:tab/>
            </w:r>
            <w:r>
              <w:rPr>
                <w:noProof/>
                <w:webHidden/>
              </w:rPr>
              <w:fldChar w:fldCharType="begin"/>
            </w:r>
            <w:r>
              <w:rPr>
                <w:noProof/>
                <w:webHidden/>
              </w:rPr>
              <w:instrText xml:space="preserve"> PAGEREF _Toc179291134 \h </w:instrText>
            </w:r>
            <w:r>
              <w:rPr>
                <w:noProof/>
                <w:webHidden/>
              </w:rPr>
            </w:r>
            <w:r>
              <w:rPr>
                <w:noProof/>
                <w:webHidden/>
              </w:rPr>
              <w:fldChar w:fldCharType="separate"/>
            </w:r>
            <w:r>
              <w:rPr>
                <w:noProof/>
                <w:webHidden/>
              </w:rPr>
              <w:t>6</w:t>
            </w:r>
            <w:r>
              <w:rPr>
                <w:noProof/>
                <w:webHidden/>
              </w:rPr>
              <w:fldChar w:fldCharType="end"/>
            </w:r>
          </w:hyperlink>
        </w:p>
        <w:p w14:paraId="7F91AB6B" w14:textId="6759F4F0" w:rsidR="001057CD" w:rsidRDefault="001057CD">
          <w:pPr>
            <w:pStyle w:val="TOC3"/>
            <w:tabs>
              <w:tab w:val="right" w:leader="dot" w:pos="9016"/>
            </w:tabs>
            <w:rPr>
              <w:rFonts w:eastAsiaTheme="minorEastAsia" w:cstheme="minorBidi"/>
              <w:i w:val="0"/>
              <w:iCs w:val="0"/>
              <w:noProof/>
              <w:kern w:val="2"/>
              <w:sz w:val="24"/>
              <w:szCs w:val="24"/>
              <w14:ligatures w14:val="standardContextual"/>
            </w:rPr>
          </w:pPr>
          <w:hyperlink w:anchor="_Toc179291135" w:history="1">
            <w:r w:rsidRPr="00F04A9D">
              <w:rPr>
                <w:rStyle w:val="Hyperlink"/>
                <w:noProof/>
              </w:rPr>
              <w:t>Summative Assessments</w:t>
            </w:r>
            <w:r>
              <w:rPr>
                <w:noProof/>
                <w:webHidden/>
              </w:rPr>
              <w:tab/>
            </w:r>
            <w:r>
              <w:rPr>
                <w:noProof/>
                <w:webHidden/>
              </w:rPr>
              <w:fldChar w:fldCharType="begin"/>
            </w:r>
            <w:r>
              <w:rPr>
                <w:noProof/>
                <w:webHidden/>
              </w:rPr>
              <w:instrText xml:space="preserve"> PAGEREF _Toc179291135 \h </w:instrText>
            </w:r>
            <w:r>
              <w:rPr>
                <w:noProof/>
                <w:webHidden/>
              </w:rPr>
            </w:r>
            <w:r>
              <w:rPr>
                <w:noProof/>
                <w:webHidden/>
              </w:rPr>
              <w:fldChar w:fldCharType="separate"/>
            </w:r>
            <w:r>
              <w:rPr>
                <w:noProof/>
                <w:webHidden/>
              </w:rPr>
              <w:t>6</w:t>
            </w:r>
            <w:r>
              <w:rPr>
                <w:noProof/>
                <w:webHidden/>
              </w:rPr>
              <w:fldChar w:fldCharType="end"/>
            </w:r>
          </w:hyperlink>
        </w:p>
        <w:p w14:paraId="126A2AC6" w14:textId="4B1A8302" w:rsidR="001057CD" w:rsidRDefault="001057CD">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9291136" w:history="1">
            <w:r w:rsidRPr="00F04A9D">
              <w:rPr>
                <w:rStyle w:val="Hyperlink"/>
                <w:noProof/>
              </w:rPr>
              <w:t>6.</w:t>
            </w:r>
            <w:r>
              <w:rPr>
                <w:rFonts w:eastAsiaTheme="minorEastAsia" w:cstheme="minorBidi"/>
                <w:b w:val="0"/>
                <w:bCs w:val="0"/>
                <w:caps w:val="0"/>
                <w:noProof/>
                <w:kern w:val="2"/>
                <w:sz w:val="24"/>
                <w:szCs w:val="24"/>
                <w14:ligatures w14:val="standardContextual"/>
              </w:rPr>
              <w:tab/>
            </w:r>
            <w:r w:rsidRPr="00F04A9D">
              <w:rPr>
                <w:rStyle w:val="Hyperlink"/>
                <w:noProof/>
              </w:rPr>
              <w:t>Principles of Assessment</w:t>
            </w:r>
            <w:r>
              <w:rPr>
                <w:noProof/>
                <w:webHidden/>
              </w:rPr>
              <w:tab/>
            </w:r>
            <w:r>
              <w:rPr>
                <w:noProof/>
                <w:webHidden/>
              </w:rPr>
              <w:fldChar w:fldCharType="begin"/>
            </w:r>
            <w:r>
              <w:rPr>
                <w:noProof/>
                <w:webHidden/>
              </w:rPr>
              <w:instrText xml:space="preserve"> PAGEREF _Toc179291136 \h </w:instrText>
            </w:r>
            <w:r>
              <w:rPr>
                <w:noProof/>
                <w:webHidden/>
              </w:rPr>
            </w:r>
            <w:r>
              <w:rPr>
                <w:noProof/>
                <w:webHidden/>
              </w:rPr>
              <w:fldChar w:fldCharType="separate"/>
            </w:r>
            <w:r>
              <w:rPr>
                <w:noProof/>
                <w:webHidden/>
              </w:rPr>
              <w:t>6</w:t>
            </w:r>
            <w:r>
              <w:rPr>
                <w:noProof/>
                <w:webHidden/>
              </w:rPr>
              <w:fldChar w:fldCharType="end"/>
            </w:r>
          </w:hyperlink>
        </w:p>
        <w:p w14:paraId="0DF7ADFF" w14:textId="66BCD013" w:rsidR="001057CD" w:rsidRDefault="001057CD">
          <w:pPr>
            <w:pStyle w:val="TOC3"/>
            <w:tabs>
              <w:tab w:val="right" w:leader="dot" w:pos="9016"/>
            </w:tabs>
            <w:rPr>
              <w:rFonts w:eastAsiaTheme="minorEastAsia" w:cstheme="minorBidi"/>
              <w:i w:val="0"/>
              <w:iCs w:val="0"/>
              <w:noProof/>
              <w:kern w:val="2"/>
              <w:sz w:val="24"/>
              <w:szCs w:val="24"/>
              <w14:ligatures w14:val="standardContextual"/>
            </w:rPr>
          </w:pPr>
          <w:hyperlink w:anchor="_Toc179291137" w:history="1">
            <w:r w:rsidRPr="00F04A9D">
              <w:rPr>
                <w:rStyle w:val="Hyperlink"/>
                <w:noProof/>
              </w:rPr>
              <w:t>Educational</w:t>
            </w:r>
            <w:r>
              <w:rPr>
                <w:noProof/>
                <w:webHidden/>
              </w:rPr>
              <w:tab/>
            </w:r>
            <w:r>
              <w:rPr>
                <w:noProof/>
                <w:webHidden/>
              </w:rPr>
              <w:fldChar w:fldCharType="begin"/>
            </w:r>
            <w:r>
              <w:rPr>
                <w:noProof/>
                <w:webHidden/>
              </w:rPr>
              <w:instrText xml:space="preserve"> PAGEREF _Toc179291137 \h </w:instrText>
            </w:r>
            <w:r>
              <w:rPr>
                <w:noProof/>
                <w:webHidden/>
              </w:rPr>
            </w:r>
            <w:r>
              <w:rPr>
                <w:noProof/>
                <w:webHidden/>
              </w:rPr>
              <w:fldChar w:fldCharType="separate"/>
            </w:r>
            <w:r>
              <w:rPr>
                <w:noProof/>
                <w:webHidden/>
              </w:rPr>
              <w:t>6</w:t>
            </w:r>
            <w:r>
              <w:rPr>
                <w:noProof/>
                <w:webHidden/>
              </w:rPr>
              <w:fldChar w:fldCharType="end"/>
            </w:r>
          </w:hyperlink>
        </w:p>
        <w:p w14:paraId="71DACEB9" w14:textId="201869CF" w:rsidR="001057CD" w:rsidRDefault="001057CD">
          <w:pPr>
            <w:pStyle w:val="TOC3"/>
            <w:tabs>
              <w:tab w:val="right" w:leader="dot" w:pos="9016"/>
            </w:tabs>
            <w:rPr>
              <w:rFonts w:eastAsiaTheme="minorEastAsia" w:cstheme="minorBidi"/>
              <w:i w:val="0"/>
              <w:iCs w:val="0"/>
              <w:noProof/>
              <w:kern w:val="2"/>
              <w:sz w:val="24"/>
              <w:szCs w:val="24"/>
              <w14:ligatures w14:val="standardContextual"/>
            </w:rPr>
          </w:pPr>
          <w:hyperlink w:anchor="_Toc179291138" w:history="1">
            <w:r w:rsidRPr="00F04A9D">
              <w:rPr>
                <w:rStyle w:val="Hyperlink"/>
                <w:noProof/>
              </w:rPr>
              <w:t>Fair, Transparent and Free from Discrimination</w:t>
            </w:r>
            <w:r>
              <w:rPr>
                <w:noProof/>
                <w:webHidden/>
              </w:rPr>
              <w:tab/>
            </w:r>
            <w:r>
              <w:rPr>
                <w:noProof/>
                <w:webHidden/>
              </w:rPr>
              <w:fldChar w:fldCharType="begin"/>
            </w:r>
            <w:r>
              <w:rPr>
                <w:noProof/>
                <w:webHidden/>
              </w:rPr>
              <w:instrText xml:space="preserve"> PAGEREF _Toc179291138 \h </w:instrText>
            </w:r>
            <w:r>
              <w:rPr>
                <w:noProof/>
                <w:webHidden/>
              </w:rPr>
            </w:r>
            <w:r>
              <w:rPr>
                <w:noProof/>
                <w:webHidden/>
              </w:rPr>
              <w:fldChar w:fldCharType="separate"/>
            </w:r>
            <w:r>
              <w:rPr>
                <w:noProof/>
                <w:webHidden/>
              </w:rPr>
              <w:t>6</w:t>
            </w:r>
            <w:r>
              <w:rPr>
                <w:noProof/>
                <w:webHidden/>
              </w:rPr>
              <w:fldChar w:fldCharType="end"/>
            </w:r>
          </w:hyperlink>
        </w:p>
        <w:p w14:paraId="72398D29" w14:textId="3E5CD3DA" w:rsidR="001057CD" w:rsidRDefault="001057CD">
          <w:pPr>
            <w:pStyle w:val="TOC3"/>
            <w:tabs>
              <w:tab w:val="right" w:leader="dot" w:pos="9016"/>
            </w:tabs>
            <w:rPr>
              <w:rFonts w:eastAsiaTheme="minorEastAsia" w:cstheme="minorBidi"/>
              <w:i w:val="0"/>
              <w:iCs w:val="0"/>
              <w:noProof/>
              <w:kern w:val="2"/>
              <w:sz w:val="24"/>
              <w:szCs w:val="24"/>
              <w14:ligatures w14:val="standardContextual"/>
            </w:rPr>
          </w:pPr>
          <w:hyperlink w:anchor="_Toc179291139" w:history="1">
            <w:r w:rsidRPr="00F04A9D">
              <w:rPr>
                <w:rStyle w:val="Hyperlink"/>
                <w:noProof/>
              </w:rPr>
              <w:t>Compliant with ATHE’s regulatory practices</w:t>
            </w:r>
            <w:r>
              <w:rPr>
                <w:noProof/>
                <w:webHidden/>
              </w:rPr>
              <w:tab/>
            </w:r>
            <w:r>
              <w:rPr>
                <w:noProof/>
                <w:webHidden/>
              </w:rPr>
              <w:fldChar w:fldCharType="begin"/>
            </w:r>
            <w:r>
              <w:rPr>
                <w:noProof/>
                <w:webHidden/>
              </w:rPr>
              <w:instrText xml:space="preserve"> PAGEREF _Toc179291139 \h </w:instrText>
            </w:r>
            <w:r>
              <w:rPr>
                <w:noProof/>
                <w:webHidden/>
              </w:rPr>
            </w:r>
            <w:r>
              <w:rPr>
                <w:noProof/>
                <w:webHidden/>
              </w:rPr>
              <w:fldChar w:fldCharType="separate"/>
            </w:r>
            <w:r>
              <w:rPr>
                <w:noProof/>
                <w:webHidden/>
              </w:rPr>
              <w:t>7</w:t>
            </w:r>
            <w:r>
              <w:rPr>
                <w:noProof/>
                <w:webHidden/>
              </w:rPr>
              <w:fldChar w:fldCharType="end"/>
            </w:r>
          </w:hyperlink>
        </w:p>
        <w:p w14:paraId="24E944C6" w14:textId="00186597" w:rsidR="001057CD" w:rsidRDefault="001057CD">
          <w:pPr>
            <w:pStyle w:val="TOC3"/>
            <w:tabs>
              <w:tab w:val="right" w:leader="dot" w:pos="9016"/>
            </w:tabs>
            <w:rPr>
              <w:rFonts w:eastAsiaTheme="minorEastAsia" w:cstheme="minorBidi"/>
              <w:i w:val="0"/>
              <w:iCs w:val="0"/>
              <w:noProof/>
              <w:kern w:val="2"/>
              <w:sz w:val="24"/>
              <w:szCs w:val="24"/>
              <w14:ligatures w14:val="standardContextual"/>
            </w:rPr>
          </w:pPr>
          <w:hyperlink w:anchor="_Toc179291140" w:history="1">
            <w:r w:rsidRPr="00F04A9D">
              <w:rPr>
                <w:rStyle w:val="Hyperlink"/>
                <w:noProof/>
              </w:rPr>
              <w:t>Valid, Authentic, Reliable, Current and Sufficient</w:t>
            </w:r>
            <w:r>
              <w:rPr>
                <w:noProof/>
                <w:webHidden/>
              </w:rPr>
              <w:tab/>
            </w:r>
            <w:r>
              <w:rPr>
                <w:noProof/>
                <w:webHidden/>
              </w:rPr>
              <w:fldChar w:fldCharType="begin"/>
            </w:r>
            <w:r>
              <w:rPr>
                <w:noProof/>
                <w:webHidden/>
              </w:rPr>
              <w:instrText xml:space="preserve"> PAGEREF _Toc179291140 \h </w:instrText>
            </w:r>
            <w:r>
              <w:rPr>
                <w:noProof/>
                <w:webHidden/>
              </w:rPr>
            </w:r>
            <w:r>
              <w:rPr>
                <w:noProof/>
                <w:webHidden/>
              </w:rPr>
              <w:fldChar w:fldCharType="separate"/>
            </w:r>
            <w:r>
              <w:rPr>
                <w:noProof/>
                <w:webHidden/>
              </w:rPr>
              <w:t>7</w:t>
            </w:r>
            <w:r>
              <w:rPr>
                <w:noProof/>
                <w:webHidden/>
              </w:rPr>
              <w:fldChar w:fldCharType="end"/>
            </w:r>
          </w:hyperlink>
        </w:p>
        <w:p w14:paraId="2400228B" w14:textId="3228E97D" w:rsidR="001057CD" w:rsidRDefault="001057CD">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9291141" w:history="1">
            <w:r w:rsidRPr="00F04A9D">
              <w:rPr>
                <w:rStyle w:val="Hyperlink"/>
                <w:noProof/>
              </w:rPr>
              <w:t>7.</w:t>
            </w:r>
            <w:r>
              <w:rPr>
                <w:rFonts w:eastAsiaTheme="minorEastAsia" w:cstheme="minorBidi"/>
                <w:b w:val="0"/>
                <w:bCs w:val="0"/>
                <w:caps w:val="0"/>
                <w:noProof/>
                <w:kern w:val="2"/>
                <w:sz w:val="24"/>
                <w:szCs w:val="24"/>
                <w14:ligatures w14:val="standardContextual"/>
              </w:rPr>
              <w:tab/>
            </w:r>
            <w:r w:rsidRPr="00F04A9D">
              <w:rPr>
                <w:rStyle w:val="Hyperlink"/>
                <w:noProof/>
              </w:rPr>
              <w:t>Group Work in Assessment</w:t>
            </w:r>
            <w:r>
              <w:rPr>
                <w:noProof/>
                <w:webHidden/>
              </w:rPr>
              <w:tab/>
            </w:r>
            <w:r>
              <w:rPr>
                <w:noProof/>
                <w:webHidden/>
              </w:rPr>
              <w:fldChar w:fldCharType="begin"/>
            </w:r>
            <w:r>
              <w:rPr>
                <w:noProof/>
                <w:webHidden/>
              </w:rPr>
              <w:instrText xml:space="preserve"> PAGEREF _Toc179291141 \h </w:instrText>
            </w:r>
            <w:r>
              <w:rPr>
                <w:noProof/>
                <w:webHidden/>
              </w:rPr>
            </w:r>
            <w:r>
              <w:rPr>
                <w:noProof/>
                <w:webHidden/>
              </w:rPr>
              <w:fldChar w:fldCharType="separate"/>
            </w:r>
            <w:r>
              <w:rPr>
                <w:noProof/>
                <w:webHidden/>
              </w:rPr>
              <w:t>8</w:t>
            </w:r>
            <w:r>
              <w:rPr>
                <w:noProof/>
                <w:webHidden/>
              </w:rPr>
              <w:fldChar w:fldCharType="end"/>
            </w:r>
          </w:hyperlink>
        </w:p>
        <w:p w14:paraId="3439F455" w14:textId="0FD4E3F6" w:rsidR="001057CD" w:rsidRDefault="001057CD">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9291142" w:history="1">
            <w:r w:rsidRPr="00F04A9D">
              <w:rPr>
                <w:rStyle w:val="Hyperlink"/>
                <w:noProof/>
              </w:rPr>
              <w:t>8.</w:t>
            </w:r>
            <w:r>
              <w:rPr>
                <w:rFonts w:eastAsiaTheme="minorEastAsia" w:cstheme="minorBidi"/>
                <w:b w:val="0"/>
                <w:bCs w:val="0"/>
                <w:caps w:val="0"/>
                <w:noProof/>
                <w:kern w:val="2"/>
                <w:sz w:val="24"/>
                <w:szCs w:val="24"/>
                <w14:ligatures w14:val="standardContextual"/>
              </w:rPr>
              <w:tab/>
            </w:r>
            <w:r w:rsidRPr="00F04A9D">
              <w:rPr>
                <w:rStyle w:val="Hyperlink"/>
                <w:noProof/>
              </w:rPr>
              <w:t>Assignment Deadlines</w:t>
            </w:r>
            <w:r>
              <w:rPr>
                <w:noProof/>
                <w:webHidden/>
              </w:rPr>
              <w:tab/>
            </w:r>
            <w:r>
              <w:rPr>
                <w:noProof/>
                <w:webHidden/>
              </w:rPr>
              <w:fldChar w:fldCharType="begin"/>
            </w:r>
            <w:r>
              <w:rPr>
                <w:noProof/>
                <w:webHidden/>
              </w:rPr>
              <w:instrText xml:space="preserve"> PAGEREF _Toc179291142 \h </w:instrText>
            </w:r>
            <w:r>
              <w:rPr>
                <w:noProof/>
                <w:webHidden/>
              </w:rPr>
            </w:r>
            <w:r>
              <w:rPr>
                <w:noProof/>
                <w:webHidden/>
              </w:rPr>
              <w:fldChar w:fldCharType="separate"/>
            </w:r>
            <w:r>
              <w:rPr>
                <w:noProof/>
                <w:webHidden/>
              </w:rPr>
              <w:t>8</w:t>
            </w:r>
            <w:r>
              <w:rPr>
                <w:noProof/>
                <w:webHidden/>
              </w:rPr>
              <w:fldChar w:fldCharType="end"/>
            </w:r>
          </w:hyperlink>
        </w:p>
        <w:p w14:paraId="2E5F1F72" w14:textId="4C5D2EB6" w:rsidR="001057CD" w:rsidRDefault="001057CD">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9291143" w:history="1">
            <w:r w:rsidRPr="00F04A9D">
              <w:rPr>
                <w:rStyle w:val="Hyperlink"/>
                <w:noProof/>
              </w:rPr>
              <w:t>9.</w:t>
            </w:r>
            <w:r>
              <w:rPr>
                <w:rFonts w:eastAsiaTheme="minorEastAsia" w:cstheme="minorBidi"/>
                <w:b w:val="0"/>
                <w:bCs w:val="0"/>
                <w:caps w:val="0"/>
                <w:noProof/>
                <w:kern w:val="2"/>
                <w:sz w:val="24"/>
                <w:szCs w:val="24"/>
                <w14:ligatures w14:val="standardContextual"/>
              </w:rPr>
              <w:tab/>
            </w:r>
            <w:r w:rsidRPr="00F04A9D">
              <w:rPr>
                <w:rStyle w:val="Hyperlink"/>
                <w:noProof/>
              </w:rPr>
              <w:t>Feedback</w:t>
            </w:r>
            <w:r>
              <w:rPr>
                <w:noProof/>
                <w:webHidden/>
              </w:rPr>
              <w:tab/>
            </w:r>
            <w:r>
              <w:rPr>
                <w:noProof/>
                <w:webHidden/>
              </w:rPr>
              <w:fldChar w:fldCharType="begin"/>
            </w:r>
            <w:r>
              <w:rPr>
                <w:noProof/>
                <w:webHidden/>
              </w:rPr>
              <w:instrText xml:space="preserve"> PAGEREF _Toc179291143 \h </w:instrText>
            </w:r>
            <w:r>
              <w:rPr>
                <w:noProof/>
                <w:webHidden/>
              </w:rPr>
            </w:r>
            <w:r>
              <w:rPr>
                <w:noProof/>
                <w:webHidden/>
              </w:rPr>
              <w:fldChar w:fldCharType="separate"/>
            </w:r>
            <w:r>
              <w:rPr>
                <w:noProof/>
                <w:webHidden/>
              </w:rPr>
              <w:t>8</w:t>
            </w:r>
            <w:r>
              <w:rPr>
                <w:noProof/>
                <w:webHidden/>
              </w:rPr>
              <w:fldChar w:fldCharType="end"/>
            </w:r>
          </w:hyperlink>
        </w:p>
        <w:p w14:paraId="12462598" w14:textId="7E5E93E3" w:rsidR="001057CD" w:rsidRDefault="001057CD">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79291144" w:history="1">
            <w:r w:rsidRPr="00F04A9D">
              <w:rPr>
                <w:rStyle w:val="Hyperlink"/>
                <w:noProof/>
              </w:rPr>
              <w:t>10.</w:t>
            </w:r>
            <w:r>
              <w:rPr>
                <w:rFonts w:eastAsiaTheme="minorEastAsia" w:cstheme="minorBidi"/>
                <w:b w:val="0"/>
                <w:bCs w:val="0"/>
                <w:caps w:val="0"/>
                <w:noProof/>
                <w:kern w:val="2"/>
                <w:sz w:val="24"/>
                <w:szCs w:val="24"/>
                <w14:ligatures w14:val="standardContextual"/>
              </w:rPr>
              <w:tab/>
            </w:r>
            <w:r w:rsidRPr="00F04A9D">
              <w:rPr>
                <w:rStyle w:val="Hyperlink"/>
                <w:noProof/>
              </w:rPr>
              <w:t>Resubmissions</w:t>
            </w:r>
            <w:r>
              <w:rPr>
                <w:noProof/>
                <w:webHidden/>
              </w:rPr>
              <w:tab/>
            </w:r>
            <w:r>
              <w:rPr>
                <w:noProof/>
                <w:webHidden/>
              </w:rPr>
              <w:fldChar w:fldCharType="begin"/>
            </w:r>
            <w:r>
              <w:rPr>
                <w:noProof/>
                <w:webHidden/>
              </w:rPr>
              <w:instrText xml:space="preserve"> PAGEREF _Toc179291144 \h </w:instrText>
            </w:r>
            <w:r>
              <w:rPr>
                <w:noProof/>
                <w:webHidden/>
              </w:rPr>
            </w:r>
            <w:r>
              <w:rPr>
                <w:noProof/>
                <w:webHidden/>
              </w:rPr>
              <w:fldChar w:fldCharType="separate"/>
            </w:r>
            <w:r>
              <w:rPr>
                <w:noProof/>
                <w:webHidden/>
              </w:rPr>
              <w:t>8</w:t>
            </w:r>
            <w:r>
              <w:rPr>
                <w:noProof/>
                <w:webHidden/>
              </w:rPr>
              <w:fldChar w:fldCharType="end"/>
            </w:r>
          </w:hyperlink>
        </w:p>
        <w:p w14:paraId="281CEF25" w14:textId="3C412395" w:rsidR="001057CD" w:rsidRDefault="001057CD">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79291145" w:history="1">
            <w:r w:rsidRPr="00F04A9D">
              <w:rPr>
                <w:rStyle w:val="Hyperlink"/>
                <w:noProof/>
              </w:rPr>
              <w:t>11.</w:t>
            </w:r>
            <w:r>
              <w:rPr>
                <w:rFonts w:eastAsiaTheme="minorEastAsia" w:cstheme="minorBidi"/>
                <w:b w:val="0"/>
                <w:bCs w:val="0"/>
                <w:caps w:val="0"/>
                <w:noProof/>
                <w:kern w:val="2"/>
                <w:sz w:val="24"/>
                <w:szCs w:val="24"/>
                <w14:ligatures w14:val="standardContextual"/>
              </w:rPr>
              <w:tab/>
            </w:r>
            <w:r w:rsidRPr="00F04A9D">
              <w:rPr>
                <w:rStyle w:val="Hyperlink"/>
                <w:noProof/>
              </w:rPr>
              <w:t>Notification of Grades</w:t>
            </w:r>
            <w:r>
              <w:rPr>
                <w:noProof/>
                <w:webHidden/>
              </w:rPr>
              <w:tab/>
            </w:r>
            <w:r>
              <w:rPr>
                <w:noProof/>
                <w:webHidden/>
              </w:rPr>
              <w:fldChar w:fldCharType="begin"/>
            </w:r>
            <w:r>
              <w:rPr>
                <w:noProof/>
                <w:webHidden/>
              </w:rPr>
              <w:instrText xml:space="preserve"> PAGEREF _Toc179291145 \h </w:instrText>
            </w:r>
            <w:r>
              <w:rPr>
                <w:noProof/>
                <w:webHidden/>
              </w:rPr>
            </w:r>
            <w:r>
              <w:rPr>
                <w:noProof/>
                <w:webHidden/>
              </w:rPr>
              <w:fldChar w:fldCharType="separate"/>
            </w:r>
            <w:r>
              <w:rPr>
                <w:noProof/>
                <w:webHidden/>
              </w:rPr>
              <w:t>8</w:t>
            </w:r>
            <w:r>
              <w:rPr>
                <w:noProof/>
                <w:webHidden/>
              </w:rPr>
              <w:fldChar w:fldCharType="end"/>
            </w:r>
          </w:hyperlink>
        </w:p>
        <w:p w14:paraId="790F1762" w14:textId="34CA1A20" w:rsidR="001057CD" w:rsidRDefault="001057CD">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79291146" w:history="1">
            <w:r w:rsidRPr="00F04A9D">
              <w:rPr>
                <w:rStyle w:val="Hyperlink"/>
                <w:noProof/>
              </w:rPr>
              <w:t>12.</w:t>
            </w:r>
            <w:r>
              <w:rPr>
                <w:rFonts w:eastAsiaTheme="minorEastAsia" w:cstheme="minorBidi"/>
                <w:b w:val="0"/>
                <w:bCs w:val="0"/>
                <w:caps w:val="0"/>
                <w:noProof/>
                <w:kern w:val="2"/>
                <w:sz w:val="24"/>
                <w:szCs w:val="24"/>
                <w14:ligatures w14:val="standardContextual"/>
              </w:rPr>
              <w:tab/>
            </w:r>
            <w:r w:rsidRPr="00F04A9D">
              <w:rPr>
                <w:rStyle w:val="Hyperlink"/>
                <w:noProof/>
              </w:rPr>
              <w:t>Records of Assessment</w:t>
            </w:r>
            <w:r>
              <w:rPr>
                <w:noProof/>
                <w:webHidden/>
              </w:rPr>
              <w:tab/>
            </w:r>
            <w:r>
              <w:rPr>
                <w:noProof/>
                <w:webHidden/>
              </w:rPr>
              <w:fldChar w:fldCharType="begin"/>
            </w:r>
            <w:r>
              <w:rPr>
                <w:noProof/>
                <w:webHidden/>
              </w:rPr>
              <w:instrText xml:space="preserve"> PAGEREF _Toc179291146 \h </w:instrText>
            </w:r>
            <w:r>
              <w:rPr>
                <w:noProof/>
                <w:webHidden/>
              </w:rPr>
            </w:r>
            <w:r>
              <w:rPr>
                <w:noProof/>
                <w:webHidden/>
              </w:rPr>
              <w:fldChar w:fldCharType="separate"/>
            </w:r>
            <w:r>
              <w:rPr>
                <w:noProof/>
                <w:webHidden/>
              </w:rPr>
              <w:t>9</w:t>
            </w:r>
            <w:r>
              <w:rPr>
                <w:noProof/>
                <w:webHidden/>
              </w:rPr>
              <w:fldChar w:fldCharType="end"/>
            </w:r>
          </w:hyperlink>
        </w:p>
        <w:p w14:paraId="53010C9A" w14:textId="2B051FEC" w:rsidR="001057CD" w:rsidRDefault="001057CD">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79291147" w:history="1">
            <w:r w:rsidRPr="00F04A9D">
              <w:rPr>
                <w:rStyle w:val="Hyperlink"/>
                <w:noProof/>
              </w:rPr>
              <w:t>13.</w:t>
            </w:r>
            <w:r>
              <w:rPr>
                <w:rFonts w:eastAsiaTheme="minorEastAsia" w:cstheme="minorBidi"/>
                <w:b w:val="0"/>
                <w:bCs w:val="0"/>
                <w:caps w:val="0"/>
                <w:noProof/>
                <w:kern w:val="2"/>
                <w:sz w:val="24"/>
                <w:szCs w:val="24"/>
                <w14:ligatures w14:val="standardContextual"/>
              </w:rPr>
              <w:tab/>
            </w:r>
            <w:r w:rsidRPr="00F04A9D">
              <w:rPr>
                <w:rStyle w:val="Hyperlink"/>
                <w:noProof/>
              </w:rPr>
              <w:t>Claims of Error in the Conduct of Assessments</w:t>
            </w:r>
            <w:r>
              <w:rPr>
                <w:noProof/>
                <w:webHidden/>
              </w:rPr>
              <w:tab/>
            </w:r>
            <w:r>
              <w:rPr>
                <w:noProof/>
                <w:webHidden/>
              </w:rPr>
              <w:fldChar w:fldCharType="begin"/>
            </w:r>
            <w:r>
              <w:rPr>
                <w:noProof/>
                <w:webHidden/>
              </w:rPr>
              <w:instrText xml:space="preserve"> PAGEREF _Toc179291147 \h </w:instrText>
            </w:r>
            <w:r>
              <w:rPr>
                <w:noProof/>
                <w:webHidden/>
              </w:rPr>
            </w:r>
            <w:r>
              <w:rPr>
                <w:noProof/>
                <w:webHidden/>
              </w:rPr>
              <w:fldChar w:fldCharType="separate"/>
            </w:r>
            <w:r>
              <w:rPr>
                <w:noProof/>
                <w:webHidden/>
              </w:rPr>
              <w:t>9</w:t>
            </w:r>
            <w:r>
              <w:rPr>
                <w:noProof/>
                <w:webHidden/>
              </w:rPr>
              <w:fldChar w:fldCharType="end"/>
            </w:r>
          </w:hyperlink>
        </w:p>
        <w:p w14:paraId="6A4D4F7A" w14:textId="4CE6E66F" w:rsidR="001057CD" w:rsidRDefault="001057CD">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79291148" w:history="1">
            <w:r w:rsidRPr="00F04A9D">
              <w:rPr>
                <w:rStyle w:val="Hyperlink"/>
                <w:noProof/>
              </w:rPr>
              <w:t>14.</w:t>
            </w:r>
            <w:r>
              <w:rPr>
                <w:rFonts w:eastAsiaTheme="minorEastAsia" w:cstheme="minorBidi"/>
                <w:b w:val="0"/>
                <w:bCs w:val="0"/>
                <w:caps w:val="0"/>
                <w:noProof/>
                <w:kern w:val="2"/>
                <w:sz w:val="24"/>
                <w:szCs w:val="24"/>
                <w14:ligatures w14:val="standardContextual"/>
              </w:rPr>
              <w:tab/>
            </w:r>
            <w:r w:rsidRPr="00F04A9D">
              <w:rPr>
                <w:rStyle w:val="Hyperlink"/>
                <w:noProof/>
              </w:rPr>
              <w:t>Managing Conflicts of Interest in the Conduct of Assessments</w:t>
            </w:r>
            <w:r>
              <w:rPr>
                <w:noProof/>
                <w:webHidden/>
              </w:rPr>
              <w:tab/>
            </w:r>
            <w:r>
              <w:rPr>
                <w:noProof/>
                <w:webHidden/>
              </w:rPr>
              <w:fldChar w:fldCharType="begin"/>
            </w:r>
            <w:r>
              <w:rPr>
                <w:noProof/>
                <w:webHidden/>
              </w:rPr>
              <w:instrText xml:space="preserve"> PAGEREF _Toc179291148 \h </w:instrText>
            </w:r>
            <w:r>
              <w:rPr>
                <w:noProof/>
                <w:webHidden/>
              </w:rPr>
            </w:r>
            <w:r>
              <w:rPr>
                <w:noProof/>
                <w:webHidden/>
              </w:rPr>
              <w:fldChar w:fldCharType="separate"/>
            </w:r>
            <w:r>
              <w:rPr>
                <w:noProof/>
                <w:webHidden/>
              </w:rPr>
              <w:t>9</w:t>
            </w:r>
            <w:r>
              <w:rPr>
                <w:noProof/>
                <w:webHidden/>
              </w:rPr>
              <w:fldChar w:fldCharType="end"/>
            </w:r>
          </w:hyperlink>
        </w:p>
        <w:p w14:paraId="32EEEBDD" w14:textId="3C4FD577" w:rsidR="001057CD" w:rsidRDefault="001057CD">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79291149" w:history="1">
            <w:r w:rsidRPr="00F04A9D">
              <w:rPr>
                <w:rStyle w:val="Hyperlink"/>
                <w:noProof/>
              </w:rPr>
              <w:t>15.</w:t>
            </w:r>
            <w:r>
              <w:rPr>
                <w:rFonts w:eastAsiaTheme="minorEastAsia" w:cstheme="minorBidi"/>
                <w:b w:val="0"/>
                <w:bCs w:val="0"/>
                <w:caps w:val="0"/>
                <w:noProof/>
                <w:kern w:val="2"/>
                <w:sz w:val="24"/>
                <w:szCs w:val="24"/>
                <w14:ligatures w14:val="standardContextual"/>
              </w:rPr>
              <w:tab/>
            </w:r>
            <w:r w:rsidRPr="00F04A9D">
              <w:rPr>
                <w:rStyle w:val="Hyperlink"/>
                <w:noProof/>
              </w:rPr>
              <w:t>Policy Review</w:t>
            </w:r>
            <w:r>
              <w:rPr>
                <w:noProof/>
                <w:webHidden/>
              </w:rPr>
              <w:tab/>
            </w:r>
            <w:r>
              <w:rPr>
                <w:noProof/>
                <w:webHidden/>
              </w:rPr>
              <w:fldChar w:fldCharType="begin"/>
            </w:r>
            <w:r>
              <w:rPr>
                <w:noProof/>
                <w:webHidden/>
              </w:rPr>
              <w:instrText xml:space="preserve"> PAGEREF _Toc179291149 \h </w:instrText>
            </w:r>
            <w:r>
              <w:rPr>
                <w:noProof/>
                <w:webHidden/>
              </w:rPr>
            </w:r>
            <w:r>
              <w:rPr>
                <w:noProof/>
                <w:webHidden/>
              </w:rPr>
              <w:fldChar w:fldCharType="separate"/>
            </w:r>
            <w:r>
              <w:rPr>
                <w:noProof/>
                <w:webHidden/>
              </w:rPr>
              <w:t>9</w:t>
            </w:r>
            <w:r>
              <w:rPr>
                <w:noProof/>
                <w:webHidden/>
              </w:rPr>
              <w:fldChar w:fldCharType="end"/>
            </w:r>
          </w:hyperlink>
        </w:p>
        <w:p w14:paraId="1D4A96C0" w14:textId="12DB5062" w:rsidR="00454DEF" w:rsidRDefault="00454DEF">
          <w:r>
            <w:rPr>
              <w:b/>
              <w:bCs/>
              <w:noProof/>
            </w:rPr>
            <w:fldChar w:fldCharType="end"/>
          </w:r>
        </w:p>
      </w:sdtContent>
    </w:sdt>
    <w:p w14:paraId="641BC357" w14:textId="77777777" w:rsidR="00CF538E" w:rsidRDefault="00CF538E" w:rsidP="000C74BD">
      <w:pPr>
        <w:snapToGrid w:val="0"/>
        <w:spacing w:before="120" w:after="120"/>
        <w:rPr>
          <w:lang w:val="en-US"/>
        </w:rPr>
      </w:pPr>
    </w:p>
    <w:p w14:paraId="654D274B" w14:textId="77777777" w:rsidR="00CF538E" w:rsidRDefault="00CF538E" w:rsidP="000C74BD">
      <w:pPr>
        <w:snapToGrid w:val="0"/>
        <w:spacing w:before="120" w:after="120"/>
        <w:rPr>
          <w:lang w:val="en-US"/>
        </w:rPr>
      </w:pPr>
    </w:p>
    <w:p w14:paraId="7028D7EC" w14:textId="77777777" w:rsidR="00454DEF" w:rsidRDefault="00454DEF" w:rsidP="008562F9">
      <w:pPr>
        <w:pStyle w:val="Heading1"/>
        <w:numPr>
          <w:ilvl w:val="0"/>
          <w:numId w:val="8"/>
        </w:numPr>
      </w:pPr>
      <w:r>
        <w:br w:type="page"/>
      </w:r>
    </w:p>
    <w:p w14:paraId="2D1BE51C" w14:textId="083A3939" w:rsidR="008562F9" w:rsidRDefault="008562F9" w:rsidP="00454DEF">
      <w:pPr>
        <w:pStyle w:val="Heading1"/>
        <w:numPr>
          <w:ilvl w:val="0"/>
          <w:numId w:val="38"/>
        </w:numPr>
      </w:pPr>
      <w:bookmarkStart w:id="0" w:name="_Toc179291124"/>
      <w:r>
        <w:lastRenderedPageBreak/>
        <w:t>Purpose of Assessment Policy</w:t>
      </w:r>
      <w:bookmarkEnd w:id="0"/>
    </w:p>
    <w:p w14:paraId="0BE82FA2" w14:textId="5EACEF11" w:rsidR="008562F9" w:rsidRDefault="008562F9" w:rsidP="000C74BD">
      <w:pPr>
        <w:snapToGrid w:val="0"/>
        <w:spacing w:before="120" w:after="120"/>
      </w:pPr>
      <w:r w:rsidRPr="008562F9">
        <w:t xml:space="preserve">The main purpose of this policy is to provide clear guidance on assessment practices at </w:t>
      </w:r>
      <w:r w:rsidRPr="008562F9">
        <w:rPr>
          <w:color w:val="C00000"/>
        </w:rPr>
        <w:t>[insert name of Centre]</w:t>
      </w:r>
      <w:r w:rsidRPr="008562F9">
        <w:t xml:space="preserve">, to ensure that all learners have access to assessments which are fit-for-purpose </w:t>
      </w:r>
      <w:r>
        <w:t xml:space="preserve">and to </w:t>
      </w:r>
      <w:r w:rsidR="00F16839">
        <w:t>establish</w:t>
      </w:r>
      <w:r>
        <w:t xml:space="preserve"> </w:t>
      </w:r>
      <w:r w:rsidR="00F16839">
        <w:t>the</w:t>
      </w:r>
      <w:r>
        <w:t xml:space="preserve"> requirements for assessment</w:t>
      </w:r>
      <w:r w:rsidR="00F16839">
        <w:t xml:space="preserve"> as set out by ATHE</w:t>
      </w:r>
      <w:r w:rsidRPr="008562F9">
        <w:t xml:space="preserve">. </w:t>
      </w:r>
    </w:p>
    <w:p w14:paraId="54820D73" w14:textId="3805CFCE" w:rsidR="008562F9" w:rsidRDefault="008562F9" w:rsidP="00454DEF">
      <w:pPr>
        <w:pStyle w:val="Heading1"/>
        <w:numPr>
          <w:ilvl w:val="0"/>
          <w:numId w:val="38"/>
        </w:numPr>
      </w:pPr>
      <w:bookmarkStart w:id="1" w:name="_Toc179291125"/>
      <w:r>
        <w:t>Scope</w:t>
      </w:r>
      <w:bookmarkEnd w:id="1"/>
    </w:p>
    <w:p w14:paraId="5AA81C59" w14:textId="75BDAEB5" w:rsidR="00841225" w:rsidRDefault="008562F9" w:rsidP="008562F9">
      <w:pPr>
        <w:snapToGrid w:val="0"/>
        <w:spacing w:before="120" w:after="120"/>
      </w:pPr>
      <w:r>
        <w:t xml:space="preserve">This policy applies to all courses that are delivered at </w:t>
      </w:r>
      <w:r w:rsidRPr="008562F9">
        <w:rPr>
          <w:color w:val="C00000"/>
        </w:rPr>
        <w:t>[insert name of Centre]</w:t>
      </w:r>
      <w:r>
        <w:rPr>
          <w:color w:val="C00000"/>
        </w:rPr>
        <w:t xml:space="preserve"> </w:t>
      </w:r>
      <w:r w:rsidRPr="008562F9">
        <w:t xml:space="preserve">and </w:t>
      </w:r>
      <w:r>
        <w:t>accredited by ATHE.</w:t>
      </w:r>
    </w:p>
    <w:p w14:paraId="4733FEA6" w14:textId="04EC3BC5" w:rsidR="00841225" w:rsidRDefault="00841225" w:rsidP="00454DEF">
      <w:pPr>
        <w:pStyle w:val="Heading1"/>
        <w:numPr>
          <w:ilvl w:val="0"/>
          <w:numId w:val="38"/>
        </w:numPr>
      </w:pPr>
      <w:bookmarkStart w:id="2" w:name="_Toc179291126"/>
      <w:r>
        <w:t>R</w:t>
      </w:r>
      <w:r w:rsidRPr="00241447">
        <w:t>oles and Responsibilities</w:t>
      </w:r>
      <w:bookmarkEnd w:id="2"/>
    </w:p>
    <w:tbl>
      <w:tblPr>
        <w:tblStyle w:val="TableGrid"/>
        <w:tblW w:w="0" w:type="auto"/>
        <w:tblLook w:val="04A0" w:firstRow="1" w:lastRow="0" w:firstColumn="1" w:lastColumn="0" w:noHBand="0" w:noVBand="1"/>
      </w:tblPr>
      <w:tblGrid>
        <w:gridCol w:w="9016"/>
      </w:tblGrid>
      <w:tr w:rsidR="002658EB" w:rsidRPr="002658EB" w14:paraId="369D9B12" w14:textId="77777777" w:rsidTr="00E91356">
        <w:tc>
          <w:tcPr>
            <w:tcW w:w="9016" w:type="dxa"/>
          </w:tcPr>
          <w:p w14:paraId="6A7F744D" w14:textId="77777777" w:rsidR="00E91356" w:rsidRPr="002658EB" w:rsidRDefault="00E91356" w:rsidP="00F241B1">
            <w:pPr>
              <w:jc w:val="center"/>
              <w:rPr>
                <w:rFonts w:ascii="Optima" w:hAnsi="Optima"/>
                <w:b/>
                <w:bCs/>
                <w:color w:val="C00000"/>
                <w:sz w:val="28"/>
                <w:szCs w:val="28"/>
              </w:rPr>
            </w:pPr>
            <w:r w:rsidRPr="002658EB">
              <w:rPr>
                <w:rFonts w:ascii="Optima" w:hAnsi="Optima"/>
                <w:b/>
                <w:bCs/>
                <w:color w:val="C00000"/>
                <w:sz w:val="28"/>
                <w:szCs w:val="28"/>
              </w:rPr>
              <w:t>To be deleted:</w:t>
            </w:r>
          </w:p>
        </w:tc>
      </w:tr>
      <w:tr w:rsidR="002658EB" w:rsidRPr="002658EB" w14:paraId="1DA90D17" w14:textId="77777777" w:rsidTr="00E91356">
        <w:tc>
          <w:tcPr>
            <w:tcW w:w="9016" w:type="dxa"/>
          </w:tcPr>
          <w:p w14:paraId="5752C6FF" w14:textId="77777777" w:rsidR="00E91356" w:rsidRPr="002658EB" w:rsidRDefault="00E91356" w:rsidP="00F241B1">
            <w:pPr>
              <w:jc w:val="center"/>
              <w:rPr>
                <w:rFonts w:ascii="Optima" w:hAnsi="Optima"/>
                <w:b/>
                <w:bCs/>
                <w:color w:val="C00000"/>
                <w:sz w:val="28"/>
                <w:szCs w:val="28"/>
              </w:rPr>
            </w:pPr>
            <w:r w:rsidRPr="002658EB">
              <w:rPr>
                <w:rFonts w:ascii="Optima" w:hAnsi="Optima"/>
                <w:b/>
                <w:bCs/>
                <w:color w:val="C00000"/>
                <w:sz w:val="28"/>
                <w:szCs w:val="28"/>
              </w:rPr>
              <w:t>*** Centres must adapt this section of the policy to ensure it accurately reflects staff teams at the centre and that it aligns with roles identified in the organisational chart. ***</w:t>
            </w:r>
          </w:p>
        </w:tc>
      </w:tr>
    </w:tbl>
    <w:p w14:paraId="64EF8914" w14:textId="6958899C" w:rsidR="00841225" w:rsidRPr="000876C9" w:rsidRDefault="00841225" w:rsidP="000876C9">
      <w:pPr>
        <w:pStyle w:val="Heading3"/>
        <w:rPr>
          <w:color w:val="C00000"/>
        </w:rPr>
      </w:pPr>
      <w:bookmarkStart w:id="3" w:name="_Toc179291127"/>
      <w:r w:rsidRPr="00841225">
        <w:rPr>
          <w:color w:val="C00000"/>
        </w:rPr>
        <w:t>[</w:t>
      </w:r>
      <w:r w:rsidRPr="000876C9">
        <w:rPr>
          <w:color w:val="C00000"/>
        </w:rPr>
        <w:t>Head of Centre</w:t>
      </w:r>
      <w:r w:rsidRPr="00841225">
        <w:rPr>
          <w:color w:val="C00000"/>
        </w:rPr>
        <w:t>]</w:t>
      </w:r>
      <w:bookmarkEnd w:id="3"/>
    </w:p>
    <w:p w14:paraId="7586A242" w14:textId="77777777" w:rsidR="000876C9" w:rsidRDefault="00841225" w:rsidP="000876C9">
      <w:pPr>
        <w:pStyle w:val="NormalWeb"/>
        <w:spacing w:before="120" w:beforeAutospacing="0" w:after="120" w:afterAutospacing="0"/>
      </w:pPr>
      <w:r w:rsidRPr="00841225">
        <w:t xml:space="preserve">The </w:t>
      </w:r>
      <w:r w:rsidRPr="00841225">
        <w:rPr>
          <w:color w:val="C00000"/>
        </w:rPr>
        <w:t xml:space="preserve">[Head of Centre] </w:t>
      </w:r>
      <w:r w:rsidR="000876C9">
        <w:t>has</w:t>
      </w:r>
      <w:r w:rsidRPr="00841225">
        <w:t xml:space="preserve"> </w:t>
      </w:r>
      <w:r w:rsidR="000876C9" w:rsidRPr="000876C9">
        <w:t xml:space="preserve">overall responsibility for </w:t>
      </w:r>
      <w:r w:rsidR="000876C9" w:rsidRPr="008562F9">
        <w:rPr>
          <w:color w:val="C00000"/>
        </w:rPr>
        <w:t>[insert name of Centre]</w:t>
      </w:r>
      <w:r w:rsidR="000876C9">
        <w:rPr>
          <w:color w:val="C00000"/>
        </w:rPr>
        <w:t xml:space="preserve"> </w:t>
      </w:r>
      <w:r w:rsidR="000876C9" w:rsidRPr="000876C9">
        <w:t xml:space="preserve">as </w:t>
      </w:r>
      <w:r w:rsidR="000876C9">
        <w:t xml:space="preserve">an </w:t>
      </w:r>
      <w:r w:rsidR="000876C9" w:rsidRPr="000876C9">
        <w:t xml:space="preserve">approved </w:t>
      </w:r>
      <w:r w:rsidR="000876C9">
        <w:t>ATHE centre and is</w:t>
      </w:r>
      <w:r w:rsidR="000876C9" w:rsidRPr="000876C9">
        <w:t xml:space="preserve"> accountable to </w:t>
      </w:r>
      <w:r w:rsidR="000876C9">
        <w:t>ATHE</w:t>
      </w:r>
      <w:r w:rsidR="000876C9" w:rsidRPr="000876C9">
        <w:t xml:space="preserve"> for ensuring </w:t>
      </w:r>
      <w:r w:rsidR="000876C9" w:rsidRPr="008562F9">
        <w:rPr>
          <w:color w:val="C00000"/>
        </w:rPr>
        <w:t>[insert name of Centre]</w:t>
      </w:r>
      <w:r w:rsidR="000876C9">
        <w:rPr>
          <w:color w:val="C00000"/>
        </w:rPr>
        <w:t xml:space="preserve"> </w:t>
      </w:r>
      <w:r w:rsidR="000876C9">
        <w:t xml:space="preserve">complies </w:t>
      </w:r>
      <w:r w:rsidR="000876C9" w:rsidRPr="000876C9">
        <w:t xml:space="preserve">with requirements </w:t>
      </w:r>
      <w:r w:rsidR="000876C9">
        <w:t>for</w:t>
      </w:r>
      <w:r w:rsidR="000876C9" w:rsidRPr="000876C9">
        <w:t xml:space="preserve"> </w:t>
      </w:r>
      <w:r w:rsidR="000876C9">
        <w:t>the</w:t>
      </w:r>
      <w:r w:rsidR="000876C9" w:rsidRPr="000876C9">
        <w:t xml:space="preserve"> security and integrity of assessments. </w:t>
      </w:r>
    </w:p>
    <w:p w14:paraId="55A28292" w14:textId="77777777" w:rsidR="000876C9" w:rsidRPr="000876C9" w:rsidRDefault="00841225" w:rsidP="000876C9">
      <w:pPr>
        <w:pStyle w:val="NormalWeb"/>
        <w:spacing w:before="120" w:beforeAutospacing="0" w:after="120" w:afterAutospacing="0"/>
      </w:pPr>
      <w:r w:rsidRPr="000876C9">
        <w:t>The</w:t>
      </w:r>
      <w:r w:rsidRPr="000876C9">
        <w:rPr>
          <w:color w:val="C00000"/>
        </w:rPr>
        <w:t xml:space="preserve"> </w:t>
      </w:r>
      <w:r w:rsidRPr="00841225">
        <w:rPr>
          <w:color w:val="C00000"/>
        </w:rPr>
        <w:t>[Head of Centre]</w:t>
      </w:r>
      <w:r>
        <w:rPr>
          <w:color w:val="C00000"/>
        </w:rPr>
        <w:t xml:space="preserve"> </w:t>
      </w:r>
      <w:r w:rsidRPr="000876C9">
        <w:t>will</w:t>
      </w:r>
    </w:p>
    <w:p w14:paraId="259D8EBE" w14:textId="7A25B694" w:rsidR="00841225" w:rsidRPr="00841225" w:rsidRDefault="001A658D" w:rsidP="00BE3CF5">
      <w:pPr>
        <w:pStyle w:val="NormalWeb"/>
        <w:numPr>
          <w:ilvl w:val="0"/>
          <w:numId w:val="15"/>
        </w:numPr>
        <w:spacing w:before="120" w:beforeAutospacing="0" w:after="120" w:afterAutospacing="0"/>
        <w:ind w:left="714" w:hanging="357"/>
      </w:pPr>
      <w:r>
        <w:t>o</w:t>
      </w:r>
      <w:r w:rsidR="00841225" w:rsidRPr="00841225">
        <w:t>versee the development, implementation</w:t>
      </w:r>
      <w:r>
        <w:t xml:space="preserve"> </w:t>
      </w:r>
      <w:r w:rsidR="00841225" w:rsidRPr="00841225">
        <w:t>and review of the assessment policy</w:t>
      </w:r>
    </w:p>
    <w:p w14:paraId="2879DB27" w14:textId="6D101AA5" w:rsidR="00841225" w:rsidRPr="00841225" w:rsidRDefault="001A658D" w:rsidP="00BE3CF5">
      <w:pPr>
        <w:pStyle w:val="ListParagraph"/>
        <w:numPr>
          <w:ilvl w:val="0"/>
          <w:numId w:val="15"/>
        </w:numPr>
        <w:snapToGrid w:val="0"/>
        <w:spacing w:before="120" w:after="120"/>
        <w:ind w:left="714" w:hanging="357"/>
        <w:contextualSpacing w:val="0"/>
      </w:pPr>
      <w:r>
        <w:t>a</w:t>
      </w:r>
      <w:r w:rsidR="00841225" w:rsidRPr="00841225">
        <w:t>llocate resources to support effective assessment practices</w:t>
      </w:r>
    </w:p>
    <w:p w14:paraId="65D92F9F" w14:textId="015C87AD" w:rsidR="00841225" w:rsidRPr="00841225" w:rsidRDefault="001A658D" w:rsidP="00BE3CF5">
      <w:pPr>
        <w:pStyle w:val="ListParagraph"/>
        <w:numPr>
          <w:ilvl w:val="0"/>
          <w:numId w:val="15"/>
        </w:numPr>
        <w:snapToGrid w:val="0"/>
        <w:spacing w:before="120" w:after="120"/>
        <w:ind w:left="714" w:hanging="357"/>
        <w:contextualSpacing w:val="0"/>
      </w:pPr>
      <w:r>
        <w:t>m</w:t>
      </w:r>
      <w:r w:rsidR="00841225" w:rsidRPr="00841225">
        <w:t>onitor and evaluate the effectiveness of the assessment system</w:t>
      </w:r>
    </w:p>
    <w:p w14:paraId="5804D967" w14:textId="29CC4E9F" w:rsidR="00841225" w:rsidRPr="00841225" w:rsidRDefault="001A658D" w:rsidP="00BE3CF5">
      <w:pPr>
        <w:pStyle w:val="ListParagraph"/>
        <w:numPr>
          <w:ilvl w:val="0"/>
          <w:numId w:val="15"/>
        </w:numPr>
        <w:snapToGrid w:val="0"/>
        <w:spacing w:before="120" w:after="120"/>
        <w:ind w:left="714" w:hanging="357"/>
        <w:contextualSpacing w:val="0"/>
      </w:pPr>
      <w:r>
        <w:t>f</w:t>
      </w:r>
      <w:r w:rsidR="00841225" w:rsidRPr="00841225">
        <w:t>acilitate training and professional development opportunities related to assessment for staff.</w:t>
      </w:r>
    </w:p>
    <w:p w14:paraId="3DB26199" w14:textId="6613B84B" w:rsidR="00841225" w:rsidRPr="000876C9" w:rsidRDefault="001A658D" w:rsidP="000876C9">
      <w:pPr>
        <w:pStyle w:val="Heading3"/>
        <w:rPr>
          <w:rFonts w:eastAsia="Times New Roman"/>
          <w:color w:val="C00000"/>
        </w:rPr>
      </w:pPr>
      <w:bookmarkStart w:id="4" w:name="_Toc179291128"/>
      <w:r w:rsidRPr="000876C9">
        <w:rPr>
          <w:color w:val="C00000"/>
        </w:rPr>
        <w:t>[</w:t>
      </w:r>
      <w:r w:rsidR="00841225" w:rsidRPr="000876C9">
        <w:rPr>
          <w:rFonts w:eastAsia="Times New Roman"/>
          <w:color w:val="C00000"/>
        </w:rPr>
        <w:t>Heads of Departments</w:t>
      </w:r>
      <w:r w:rsidRPr="000876C9">
        <w:rPr>
          <w:color w:val="C00000"/>
        </w:rPr>
        <w:t>]</w:t>
      </w:r>
      <w:bookmarkEnd w:id="4"/>
    </w:p>
    <w:p w14:paraId="3F8ED8C1" w14:textId="24E00A7E" w:rsidR="001A658D" w:rsidRDefault="001A658D" w:rsidP="00841225">
      <w:pPr>
        <w:snapToGrid w:val="0"/>
        <w:spacing w:before="120" w:after="120"/>
      </w:pPr>
      <w:r w:rsidRPr="001A658D">
        <w:rPr>
          <w:color w:val="C00000"/>
        </w:rPr>
        <w:t>[Heads of Departments]</w:t>
      </w:r>
      <w:r>
        <w:rPr>
          <w:color w:val="C00000"/>
        </w:rPr>
        <w:t xml:space="preserve"> </w:t>
      </w:r>
      <w:r w:rsidR="00841225" w:rsidRPr="00841225">
        <w:t>manage the academic and administrative functions of their</w:t>
      </w:r>
      <w:r w:rsidR="00AA28C3">
        <w:t xml:space="preserve"> </w:t>
      </w:r>
      <w:r w:rsidR="00841225" w:rsidRPr="00841225">
        <w:t xml:space="preserve">departments, ensuring alignment with the overall assessment strategy of </w:t>
      </w:r>
      <w:r w:rsidRPr="008562F9">
        <w:rPr>
          <w:color w:val="C00000"/>
        </w:rPr>
        <w:t>[insert name of Centre]</w:t>
      </w:r>
      <w:r w:rsidRPr="00841225">
        <w:t>.</w:t>
      </w:r>
    </w:p>
    <w:p w14:paraId="67935343" w14:textId="06FA58EE" w:rsidR="00AA28C3" w:rsidRPr="000876C9" w:rsidRDefault="00AA28C3" w:rsidP="00AA28C3">
      <w:pPr>
        <w:pStyle w:val="NormalWeb"/>
        <w:spacing w:before="120" w:beforeAutospacing="0" w:after="120" w:afterAutospacing="0"/>
      </w:pPr>
      <w:r w:rsidRPr="000876C9">
        <w:t>The</w:t>
      </w:r>
      <w:r w:rsidRPr="000876C9">
        <w:rPr>
          <w:color w:val="C00000"/>
        </w:rPr>
        <w:t xml:space="preserve"> </w:t>
      </w:r>
      <w:r w:rsidRPr="00841225">
        <w:rPr>
          <w:color w:val="C00000"/>
        </w:rPr>
        <w:t xml:space="preserve">[Head of </w:t>
      </w:r>
      <w:r w:rsidR="009B7F7D">
        <w:rPr>
          <w:color w:val="C00000"/>
        </w:rPr>
        <w:t>Department</w:t>
      </w:r>
      <w:r w:rsidRPr="00841225">
        <w:rPr>
          <w:color w:val="C00000"/>
        </w:rPr>
        <w:t>]</w:t>
      </w:r>
      <w:r>
        <w:rPr>
          <w:color w:val="C00000"/>
        </w:rPr>
        <w:t xml:space="preserve"> </w:t>
      </w:r>
      <w:r w:rsidRPr="000876C9">
        <w:t>will</w:t>
      </w:r>
    </w:p>
    <w:p w14:paraId="0CA32A28" w14:textId="3F3F68B6" w:rsidR="00841225" w:rsidRPr="00841225" w:rsidRDefault="00AA28C3" w:rsidP="00BE3CF5">
      <w:pPr>
        <w:pStyle w:val="NormalWeb"/>
        <w:numPr>
          <w:ilvl w:val="0"/>
          <w:numId w:val="17"/>
        </w:numPr>
        <w:spacing w:before="120" w:beforeAutospacing="0" w:after="120" w:afterAutospacing="0"/>
      </w:pPr>
      <w:r>
        <w:t>i</w:t>
      </w:r>
      <w:r w:rsidR="00841225" w:rsidRPr="00841225">
        <w:t>mplement the assessment policy within their department</w:t>
      </w:r>
      <w:r w:rsidR="00BE3CF5">
        <w:t>(s)</w:t>
      </w:r>
    </w:p>
    <w:p w14:paraId="244AC2C8" w14:textId="1F15F57C" w:rsidR="0043315B" w:rsidRDefault="00AA28C3" w:rsidP="00BE3CF5">
      <w:pPr>
        <w:pStyle w:val="NormalWeb"/>
        <w:numPr>
          <w:ilvl w:val="0"/>
          <w:numId w:val="15"/>
        </w:numPr>
        <w:spacing w:before="120" w:beforeAutospacing="0" w:after="120" w:afterAutospacing="0"/>
        <w:ind w:left="714" w:hanging="357"/>
      </w:pPr>
      <w:r>
        <w:t>e</w:t>
      </w:r>
      <w:r w:rsidR="00841225" w:rsidRPr="00841225">
        <w:t xml:space="preserve">nsure </w:t>
      </w:r>
      <w:r w:rsidR="0043315B">
        <w:t>ATHE sample assignments are used for summative assessment of ATHE qualifications or that approval is sought from ATHE for centre-devised assessments</w:t>
      </w:r>
    </w:p>
    <w:p w14:paraId="2207D175" w14:textId="6FD0D885" w:rsidR="00BE3CF5" w:rsidRDefault="00AA28C3" w:rsidP="00BE3CF5">
      <w:pPr>
        <w:pStyle w:val="NormalWeb"/>
        <w:numPr>
          <w:ilvl w:val="0"/>
          <w:numId w:val="15"/>
        </w:numPr>
        <w:spacing w:before="120" w:beforeAutospacing="0" w:after="120" w:afterAutospacing="0"/>
        <w:ind w:left="714" w:hanging="357"/>
      </w:pPr>
      <w:r>
        <w:t>c</w:t>
      </w:r>
      <w:r w:rsidR="00841225" w:rsidRPr="00841225">
        <w:t>o</w:t>
      </w:r>
      <w:r>
        <w:t>-</w:t>
      </w:r>
      <w:r w:rsidR="00841225" w:rsidRPr="00841225">
        <w:t xml:space="preserve">ordinate with </w:t>
      </w:r>
      <w:r>
        <w:t>Internal Quality Assurers</w:t>
      </w:r>
      <w:r w:rsidR="00841225" w:rsidRPr="00841225">
        <w:t xml:space="preserve"> </w:t>
      </w:r>
      <w:r>
        <w:t xml:space="preserve">(IQAs) </w:t>
      </w:r>
      <w:r w:rsidR="00841225" w:rsidRPr="00841225">
        <w:t>to standardi</w:t>
      </w:r>
      <w:r>
        <w:t>se</w:t>
      </w:r>
      <w:r w:rsidR="00841225" w:rsidRPr="00841225">
        <w:t xml:space="preserve"> assessment practices</w:t>
      </w:r>
    </w:p>
    <w:p w14:paraId="38708EBB" w14:textId="18EE0D51" w:rsidR="00BE3CF5" w:rsidRDefault="00BE3CF5" w:rsidP="00BE3CF5">
      <w:pPr>
        <w:pStyle w:val="NormalWeb"/>
        <w:numPr>
          <w:ilvl w:val="0"/>
          <w:numId w:val="15"/>
        </w:numPr>
        <w:spacing w:before="120" w:beforeAutospacing="0" w:after="120" w:afterAutospacing="0"/>
        <w:ind w:left="714" w:hanging="357"/>
      </w:pPr>
      <w:r>
        <w:t>ensure accurate records of assessment and related activities are maintained</w:t>
      </w:r>
    </w:p>
    <w:p w14:paraId="7B0DFA8C" w14:textId="77777777" w:rsidR="00BE3CF5" w:rsidRDefault="00BE3CF5" w:rsidP="00BE3CF5">
      <w:pPr>
        <w:pStyle w:val="NormalWeb"/>
        <w:numPr>
          <w:ilvl w:val="0"/>
          <w:numId w:val="15"/>
        </w:numPr>
        <w:spacing w:before="120" w:beforeAutospacing="0" w:after="120" w:afterAutospacing="0"/>
        <w:ind w:left="714" w:hanging="357"/>
      </w:pPr>
      <w:r>
        <w:t>m</w:t>
      </w:r>
      <w:r w:rsidRPr="00841225">
        <w:t>onitor student progress and performance through regular reviews of assessment data</w:t>
      </w:r>
    </w:p>
    <w:p w14:paraId="45E9B3C0" w14:textId="6DECB945" w:rsidR="00841225" w:rsidRPr="00841225" w:rsidRDefault="00AA28C3" w:rsidP="00BE3CF5">
      <w:pPr>
        <w:pStyle w:val="NormalWeb"/>
        <w:numPr>
          <w:ilvl w:val="0"/>
          <w:numId w:val="15"/>
        </w:numPr>
        <w:spacing w:before="120" w:beforeAutospacing="0" w:after="120" w:afterAutospacing="0"/>
        <w:ind w:left="714" w:hanging="357"/>
      </w:pPr>
      <w:r>
        <w:lastRenderedPageBreak/>
        <w:t>a</w:t>
      </w:r>
      <w:r w:rsidR="00841225" w:rsidRPr="00841225">
        <w:t>ddress and resolve assessment-related issues within the department</w:t>
      </w:r>
      <w:r w:rsidR="009B7F7D">
        <w:t xml:space="preserve">, e.g., the implementation of the </w:t>
      </w:r>
      <w:r w:rsidR="009B7F7D" w:rsidRPr="00454DEF">
        <w:rPr>
          <w:b/>
          <w:bCs/>
        </w:rPr>
        <w:t>Reasonable Adjustments and Special Considerations Policy</w:t>
      </w:r>
      <w:r w:rsidR="009B7F7D">
        <w:t>, dealing with an allegation of malpractice, or overseeing appeals</w:t>
      </w:r>
    </w:p>
    <w:p w14:paraId="31A1B354" w14:textId="3B90EC71" w:rsidR="00841225" w:rsidRPr="00841225" w:rsidRDefault="00AA28C3" w:rsidP="00BE3CF5">
      <w:pPr>
        <w:pStyle w:val="NormalWeb"/>
        <w:numPr>
          <w:ilvl w:val="0"/>
          <w:numId w:val="15"/>
        </w:numPr>
        <w:spacing w:before="120" w:beforeAutospacing="0" w:after="120" w:afterAutospacing="0"/>
        <w:ind w:left="714" w:hanging="357"/>
      </w:pPr>
      <w:r>
        <w:t>p</w:t>
      </w:r>
      <w:r w:rsidR="00841225" w:rsidRPr="00841225">
        <w:t>romote continuous improvement in assessment through feedback and review.</w:t>
      </w:r>
    </w:p>
    <w:p w14:paraId="3FC5F1DE" w14:textId="12AFB49D" w:rsidR="00BE3CF5" w:rsidRPr="000876C9" w:rsidRDefault="00BE3CF5" w:rsidP="00BE3CF5">
      <w:pPr>
        <w:pStyle w:val="Heading3"/>
        <w:rPr>
          <w:rFonts w:eastAsia="Times New Roman"/>
          <w:color w:val="C00000"/>
        </w:rPr>
      </w:pPr>
      <w:bookmarkStart w:id="5" w:name="_Toc179291129"/>
      <w:r w:rsidRPr="000876C9">
        <w:rPr>
          <w:color w:val="C00000"/>
        </w:rPr>
        <w:t>[</w:t>
      </w:r>
      <w:r>
        <w:rPr>
          <w:rFonts w:eastAsia="Times New Roman"/>
          <w:color w:val="C00000"/>
        </w:rPr>
        <w:t>Internal Quality Assurers (IQAs)</w:t>
      </w:r>
      <w:r w:rsidRPr="000876C9">
        <w:rPr>
          <w:color w:val="C00000"/>
        </w:rPr>
        <w:t>]</w:t>
      </w:r>
      <w:bookmarkEnd w:id="5"/>
    </w:p>
    <w:p w14:paraId="27DCB395" w14:textId="2C103D24" w:rsidR="00BE3CF5" w:rsidRDefault="00BE3CF5" w:rsidP="00BE3CF5">
      <w:pPr>
        <w:snapToGrid w:val="0"/>
        <w:spacing w:before="120" w:after="120"/>
      </w:pPr>
      <w:r w:rsidRPr="001A658D">
        <w:rPr>
          <w:color w:val="C00000"/>
        </w:rPr>
        <w:t>[</w:t>
      </w:r>
      <w:r>
        <w:rPr>
          <w:color w:val="C00000"/>
        </w:rPr>
        <w:t>IQAs</w:t>
      </w:r>
      <w:r w:rsidRPr="001A658D">
        <w:rPr>
          <w:color w:val="C00000"/>
        </w:rPr>
        <w:t>]</w:t>
      </w:r>
      <w:r>
        <w:rPr>
          <w:color w:val="C00000"/>
        </w:rPr>
        <w:t xml:space="preserve"> </w:t>
      </w:r>
      <w:r>
        <w:t>ensure</w:t>
      </w:r>
      <w:r w:rsidRPr="00841225">
        <w:t xml:space="preserve"> the quality and consistency of assessment practices and decisions within</w:t>
      </w:r>
      <w:r>
        <w:t xml:space="preserve"> </w:t>
      </w:r>
      <w:r w:rsidRPr="008562F9">
        <w:rPr>
          <w:color w:val="C00000"/>
        </w:rPr>
        <w:t>[insert name of Centre]</w:t>
      </w:r>
      <w:r w:rsidRPr="00841225">
        <w:t>.</w:t>
      </w:r>
    </w:p>
    <w:p w14:paraId="23696A8B" w14:textId="44DC14B6" w:rsidR="00841225" w:rsidRPr="00841225" w:rsidRDefault="00BE3CF5" w:rsidP="00283296">
      <w:pPr>
        <w:pStyle w:val="NormalWeb"/>
        <w:spacing w:before="120" w:beforeAutospacing="0" w:after="120" w:afterAutospacing="0"/>
      </w:pPr>
      <w:r>
        <w:rPr>
          <w:color w:val="C00000"/>
        </w:rPr>
        <w:t>IQA</w:t>
      </w:r>
      <w:r w:rsidR="00283296">
        <w:rPr>
          <w:color w:val="C00000"/>
        </w:rPr>
        <w:t xml:space="preserve">s </w:t>
      </w:r>
      <w:r w:rsidRPr="000876C9">
        <w:t>will</w:t>
      </w:r>
    </w:p>
    <w:p w14:paraId="39D889B9" w14:textId="77777777" w:rsidR="0003352F" w:rsidRPr="0003352F" w:rsidRDefault="0003352F" w:rsidP="0003352F">
      <w:pPr>
        <w:pStyle w:val="NormalWeb"/>
        <w:numPr>
          <w:ilvl w:val="0"/>
          <w:numId w:val="17"/>
        </w:numPr>
        <w:spacing w:before="120" w:beforeAutospacing="0" w:after="120" w:afterAutospacing="0"/>
      </w:pPr>
      <w:r w:rsidRPr="0003352F">
        <w:t xml:space="preserve">ensure that assessment is consistent, fair and transparent and does not unintentionally discriminate against any learner </w:t>
      </w:r>
    </w:p>
    <w:p w14:paraId="4328446A" w14:textId="73709553" w:rsidR="0003352F" w:rsidRPr="0003352F" w:rsidRDefault="0003352F" w:rsidP="0003352F">
      <w:pPr>
        <w:pStyle w:val="NormalWeb"/>
        <w:numPr>
          <w:ilvl w:val="0"/>
          <w:numId w:val="17"/>
        </w:numPr>
        <w:spacing w:before="120" w:beforeAutospacing="0" w:after="120" w:afterAutospacing="0"/>
      </w:pPr>
      <w:r w:rsidRPr="0003352F">
        <w:t xml:space="preserve">ensure that assessors are aware of the different ways unit achievement can be assessed, </w:t>
      </w:r>
      <w:r w:rsidR="00D629C7">
        <w:t>e.g.,</w:t>
      </w:r>
      <w:r w:rsidRPr="0003352F">
        <w:t xml:space="preserve"> one assignment may cover more than one unit</w:t>
      </w:r>
      <w:r w:rsidR="00D629C7">
        <w:t xml:space="preserve"> </w:t>
      </w:r>
      <w:r w:rsidRPr="0003352F">
        <w:t xml:space="preserve">to avoid over assessing learners </w:t>
      </w:r>
    </w:p>
    <w:p w14:paraId="7AD577E9" w14:textId="60A45A9E" w:rsidR="0003352F" w:rsidRPr="0003352F" w:rsidRDefault="0003352F" w:rsidP="0003352F">
      <w:pPr>
        <w:pStyle w:val="NormalWeb"/>
        <w:numPr>
          <w:ilvl w:val="0"/>
          <w:numId w:val="17"/>
        </w:numPr>
        <w:spacing w:before="120" w:beforeAutospacing="0" w:after="120" w:afterAutospacing="0"/>
      </w:pPr>
      <w:r w:rsidRPr="0003352F">
        <w:t xml:space="preserve">ensure that tutors/assessors receive on-going advice and support, </w:t>
      </w:r>
      <w:r w:rsidR="00D629C7">
        <w:t>e.g.,</w:t>
      </w:r>
      <w:r w:rsidRPr="0003352F">
        <w:t xml:space="preserve"> in designing assessment activities that cover the assessment criteria and constructive feedback on their assessment decisions </w:t>
      </w:r>
    </w:p>
    <w:p w14:paraId="6A662AF1" w14:textId="77777777" w:rsidR="0003352F" w:rsidRPr="0003352F" w:rsidRDefault="0003352F" w:rsidP="0003352F">
      <w:pPr>
        <w:pStyle w:val="NormalWeb"/>
        <w:numPr>
          <w:ilvl w:val="0"/>
          <w:numId w:val="17"/>
        </w:numPr>
        <w:spacing w:before="120" w:beforeAutospacing="0" w:after="120" w:afterAutospacing="0"/>
      </w:pPr>
      <w:r w:rsidRPr="0003352F">
        <w:t xml:space="preserve">prepare a sampling plan </w:t>
      </w:r>
    </w:p>
    <w:p w14:paraId="0E9779B1" w14:textId="2BF00037" w:rsidR="0003352F" w:rsidRPr="0003352F" w:rsidRDefault="0003352F" w:rsidP="00D629C7">
      <w:pPr>
        <w:pStyle w:val="NormalWeb"/>
        <w:numPr>
          <w:ilvl w:val="0"/>
          <w:numId w:val="17"/>
        </w:numPr>
        <w:spacing w:before="120" w:beforeAutospacing="0" w:after="120" w:afterAutospacing="0"/>
      </w:pPr>
      <w:r w:rsidRPr="0003352F">
        <w:t xml:space="preserve">regularly sample assessment activities, methods and records to monitor consistency of assessment decisions as specified by qualification documentation </w:t>
      </w:r>
    </w:p>
    <w:p w14:paraId="5C9EC8E4" w14:textId="7B174C9A" w:rsidR="0003352F" w:rsidRPr="0003352F" w:rsidRDefault="0003352F" w:rsidP="00D629C7">
      <w:pPr>
        <w:pStyle w:val="NormalWeb"/>
        <w:numPr>
          <w:ilvl w:val="0"/>
          <w:numId w:val="17"/>
        </w:numPr>
        <w:spacing w:before="120" w:beforeAutospacing="0" w:after="120" w:afterAutospacing="0"/>
      </w:pPr>
      <w:r w:rsidRPr="0003352F">
        <w:t>monitor learners’ achievement records and centre documentation to ensure that they are completed in accordance with requirements</w:t>
      </w:r>
      <w:r w:rsidR="00D629C7">
        <w:t>, including</w:t>
      </w:r>
      <w:r w:rsidRPr="0003352F">
        <w:t xml:space="preserve"> records of learner work which has been resubmitted and/or work where learners have been awarded reasonable adjustments or special considerations </w:t>
      </w:r>
    </w:p>
    <w:p w14:paraId="528DCBB0" w14:textId="77777777" w:rsidR="0003352F" w:rsidRPr="0003352F" w:rsidRDefault="0003352F" w:rsidP="0003352F">
      <w:pPr>
        <w:pStyle w:val="NormalWeb"/>
        <w:numPr>
          <w:ilvl w:val="0"/>
          <w:numId w:val="17"/>
        </w:numPr>
        <w:spacing w:before="120" w:beforeAutospacing="0" w:after="120" w:afterAutospacing="0"/>
      </w:pPr>
      <w:r w:rsidRPr="0003352F">
        <w:t xml:space="preserve">ensure that learners understand assessment requirements and are given opportunities to achieve against the assessment criteria </w:t>
      </w:r>
    </w:p>
    <w:p w14:paraId="24CBF841" w14:textId="77777777" w:rsidR="0003352F" w:rsidRPr="0003352F" w:rsidRDefault="0003352F" w:rsidP="0003352F">
      <w:pPr>
        <w:pStyle w:val="NormalWeb"/>
        <w:numPr>
          <w:ilvl w:val="0"/>
          <w:numId w:val="17"/>
        </w:numPr>
        <w:spacing w:before="120" w:beforeAutospacing="0" w:after="120" w:afterAutospacing="0"/>
      </w:pPr>
      <w:r w:rsidRPr="0003352F">
        <w:t xml:space="preserve">ensure that learners’ work is organised and presented in a manner that enables effective quality assurance to take place </w:t>
      </w:r>
    </w:p>
    <w:p w14:paraId="0ABE1D71" w14:textId="354E064A" w:rsidR="00D629C7" w:rsidRPr="00D629C7" w:rsidRDefault="00D629C7" w:rsidP="00D629C7">
      <w:pPr>
        <w:pStyle w:val="NormalWeb"/>
        <w:numPr>
          <w:ilvl w:val="0"/>
          <w:numId w:val="17"/>
        </w:numPr>
        <w:spacing w:before="120" w:beforeAutospacing="0" w:after="120" w:afterAutospacing="0"/>
      </w:pPr>
      <w:r w:rsidRPr="00D629C7">
        <w:t xml:space="preserve">disseminate good practice in assessment across </w:t>
      </w:r>
      <w:r>
        <w:rPr>
          <w:color w:val="C00000"/>
        </w:rPr>
        <w:t>[insert name of Centre]</w:t>
      </w:r>
      <w:r w:rsidRPr="00D629C7">
        <w:rPr>
          <w:color w:val="C00000"/>
        </w:rPr>
        <w:t xml:space="preserve"> </w:t>
      </w:r>
    </w:p>
    <w:p w14:paraId="4ACF327F" w14:textId="3DEAFEDD" w:rsidR="00D629C7" w:rsidRPr="00D629C7" w:rsidRDefault="00D629C7" w:rsidP="00D629C7">
      <w:pPr>
        <w:pStyle w:val="NormalWeb"/>
        <w:numPr>
          <w:ilvl w:val="0"/>
          <w:numId w:val="17"/>
        </w:numPr>
        <w:spacing w:before="120" w:beforeAutospacing="0" w:after="120" w:afterAutospacing="0"/>
      </w:pPr>
      <w:r w:rsidRPr="00D629C7">
        <w:t xml:space="preserve">ensure equal opportunities and anti-discriminatory practices are upheld in the assessment process </w:t>
      </w:r>
    </w:p>
    <w:p w14:paraId="3401A4C7" w14:textId="1F9463CE" w:rsidR="00D629C7" w:rsidRPr="00D629C7" w:rsidRDefault="00D629C7" w:rsidP="00D629C7">
      <w:pPr>
        <w:pStyle w:val="NormalWeb"/>
        <w:numPr>
          <w:ilvl w:val="0"/>
          <w:numId w:val="17"/>
        </w:numPr>
        <w:spacing w:before="120" w:beforeAutospacing="0" w:after="120" w:afterAutospacing="0"/>
      </w:pPr>
      <w:r w:rsidRPr="00D629C7">
        <w:t xml:space="preserve">ensure that evidence of learner achievement is mapped to the learning outcomes and assessment criteria </w:t>
      </w:r>
    </w:p>
    <w:p w14:paraId="4AF3B05B" w14:textId="3AEB5059" w:rsidR="00D629C7" w:rsidRPr="00D629C7" w:rsidRDefault="00D629C7" w:rsidP="00D629C7">
      <w:pPr>
        <w:pStyle w:val="NormalWeb"/>
        <w:numPr>
          <w:ilvl w:val="0"/>
          <w:numId w:val="17"/>
        </w:numPr>
        <w:spacing w:before="120" w:beforeAutospacing="0" w:after="120" w:afterAutospacing="0"/>
      </w:pPr>
      <w:r w:rsidRPr="00D629C7">
        <w:t>ensure that recommendations for the award of credit are valid, reliable and consistent</w:t>
      </w:r>
      <w:r>
        <w:t>.</w:t>
      </w:r>
      <w:r w:rsidRPr="00D629C7">
        <w:t xml:space="preserve"> </w:t>
      </w:r>
    </w:p>
    <w:p w14:paraId="08EF37AF" w14:textId="0D4612B8" w:rsidR="00841225" w:rsidRPr="00BE3CF5" w:rsidRDefault="00BE3CF5" w:rsidP="00BE3CF5">
      <w:pPr>
        <w:pStyle w:val="Heading3"/>
        <w:rPr>
          <w:color w:val="C00000"/>
        </w:rPr>
      </w:pPr>
      <w:bookmarkStart w:id="6" w:name="_Toc179291130"/>
      <w:r>
        <w:rPr>
          <w:color w:val="C00000"/>
        </w:rPr>
        <w:t>[</w:t>
      </w:r>
      <w:r w:rsidR="00841225" w:rsidRPr="00BE3CF5">
        <w:rPr>
          <w:color w:val="C00000"/>
        </w:rPr>
        <w:t>Assessor</w:t>
      </w:r>
      <w:r>
        <w:rPr>
          <w:color w:val="C00000"/>
        </w:rPr>
        <w:t>s]</w:t>
      </w:r>
      <w:bookmarkEnd w:id="6"/>
    </w:p>
    <w:p w14:paraId="691E5D43" w14:textId="2A924864" w:rsidR="00841225" w:rsidRDefault="00841225" w:rsidP="00841225">
      <w:pPr>
        <w:snapToGrid w:val="0"/>
        <w:spacing w:before="120" w:after="120"/>
      </w:pPr>
      <w:r w:rsidRPr="00841225">
        <w:t xml:space="preserve">Assessors are responsible for evaluating </w:t>
      </w:r>
      <w:r w:rsidR="00DF2AD5">
        <w:t>learners</w:t>
      </w:r>
      <w:r w:rsidRPr="00841225">
        <w:t xml:space="preserve">' performance and ensuring that assessments are conducted fairly and </w:t>
      </w:r>
      <w:r w:rsidR="00283296">
        <w:t>effectively</w:t>
      </w:r>
      <w:r w:rsidRPr="00841225">
        <w:t>.</w:t>
      </w:r>
    </w:p>
    <w:p w14:paraId="43C38577" w14:textId="34D46B9E" w:rsidR="00BE3CF5" w:rsidRPr="00841225" w:rsidRDefault="00BE3CF5" w:rsidP="00841225">
      <w:pPr>
        <w:snapToGrid w:val="0"/>
        <w:spacing w:before="120" w:after="120"/>
      </w:pPr>
      <w:r>
        <w:t>Assessors will</w:t>
      </w:r>
    </w:p>
    <w:p w14:paraId="42E5F78A" w14:textId="77777777" w:rsidR="0003352F" w:rsidRDefault="0003352F" w:rsidP="0003352F">
      <w:pPr>
        <w:pStyle w:val="NormalWeb"/>
        <w:numPr>
          <w:ilvl w:val="0"/>
          <w:numId w:val="17"/>
        </w:numPr>
        <w:spacing w:before="120" w:beforeAutospacing="0" w:after="120" w:afterAutospacing="0"/>
      </w:pPr>
      <w:r w:rsidRPr="0003352F">
        <w:t xml:space="preserve">ensure that learners understand the requirements of assessment for each unit </w:t>
      </w:r>
    </w:p>
    <w:p w14:paraId="738995E7" w14:textId="7405B0B3" w:rsidR="0003352F" w:rsidRPr="0003352F" w:rsidRDefault="0003352F" w:rsidP="0003352F">
      <w:pPr>
        <w:pStyle w:val="NormalWeb"/>
        <w:numPr>
          <w:ilvl w:val="0"/>
          <w:numId w:val="17"/>
        </w:numPr>
        <w:spacing w:before="120" w:beforeAutospacing="0" w:after="120" w:afterAutospacing="0"/>
      </w:pPr>
      <w:r>
        <w:t>e</w:t>
      </w:r>
      <w:r w:rsidRPr="00847C7E">
        <w:t>nsur</w:t>
      </w:r>
      <w:r>
        <w:t>e</w:t>
      </w:r>
      <w:r w:rsidRPr="00847C7E">
        <w:t xml:space="preserve"> </w:t>
      </w:r>
      <w:r>
        <w:t>learners are</w:t>
      </w:r>
      <w:r w:rsidRPr="00847C7E">
        <w:t xml:space="preserve"> aware of </w:t>
      </w:r>
      <w:r>
        <w:t>their</w:t>
      </w:r>
      <w:r w:rsidRPr="00847C7E">
        <w:t xml:space="preserve"> responsibility with regard to </w:t>
      </w:r>
      <w:r>
        <w:t>assessment, including malpractice and maladministration</w:t>
      </w:r>
    </w:p>
    <w:p w14:paraId="0B564DB1" w14:textId="77777777" w:rsidR="0003352F" w:rsidRPr="0003352F" w:rsidRDefault="0003352F" w:rsidP="0003352F">
      <w:pPr>
        <w:pStyle w:val="NormalWeb"/>
        <w:numPr>
          <w:ilvl w:val="0"/>
          <w:numId w:val="17"/>
        </w:numPr>
        <w:spacing w:before="120" w:beforeAutospacing="0" w:after="120" w:afterAutospacing="0"/>
      </w:pPr>
      <w:r w:rsidRPr="0003352F">
        <w:lastRenderedPageBreak/>
        <w:t xml:space="preserve">produce and disseminate an assessment plan </w:t>
      </w:r>
    </w:p>
    <w:p w14:paraId="2A0ADF76" w14:textId="7C9D653E" w:rsidR="0003352F" w:rsidRPr="0003352F" w:rsidRDefault="0003352F" w:rsidP="0003352F">
      <w:pPr>
        <w:pStyle w:val="NormalWeb"/>
        <w:numPr>
          <w:ilvl w:val="0"/>
          <w:numId w:val="17"/>
        </w:numPr>
        <w:spacing w:before="120" w:beforeAutospacing="0" w:after="120" w:afterAutospacing="0"/>
      </w:pPr>
      <w:r w:rsidRPr="0003352F">
        <w:t>develop assignments, use ATHE sample assignments and/or produce other forms of</w:t>
      </w:r>
      <w:r>
        <w:t xml:space="preserve"> </w:t>
      </w:r>
      <w:r w:rsidRPr="0003352F">
        <w:t>assessment that enable learners to meet the learning outcomes and achieve the</w:t>
      </w:r>
      <w:r>
        <w:t xml:space="preserve"> </w:t>
      </w:r>
      <w:r w:rsidRPr="0003352F">
        <w:t xml:space="preserve">standards shown by the assessment criteria </w:t>
      </w:r>
    </w:p>
    <w:p w14:paraId="7E2B78BF" w14:textId="77777777" w:rsidR="0003352F" w:rsidRPr="0003352F" w:rsidRDefault="0003352F" w:rsidP="0003352F">
      <w:pPr>
        <w:pStyle w:val="NormalWeb"/>
        <w:numPr>
          <w:ilvl w:val="0"/>
          <w:numId w:val="17"/>
        </w:numPr>
        <w:spacing w:before="120" w:beforeAutospacing="0" w:after="120" w:afterAutospacing="0"/>
      </w:pPr>
      <w:r w:rsidRPr="0003352F">
        <w:t xml:space="preserve">make valid, reliable and consistent assessment decisions </w:t>
      </w:r>
    </w:p>
    <w:p w14:paraId="559E38B9" w14:textId="133AA0AC" w:rsidR="0003352F" w:rsidRPr="0003352F" w:rsidRDefault="0003352F" w:rsidP="0003352F">
      <w:pPr>
        <w:pStyle w:val="NormalWeb"/>
        <w:numPr>
          <w:ilvl w:val="0"/>
          <w:numId w:val="17"/>
        </w:numPr>
        <w:spacing w:before="120" w:beforeAutospacing="0" w:after="120" w:afterAutospacing="0"/>
      </w:pPr>
      <w:r w:rsidRPr="0003352F">
        <w:t>take account of any reasonable adjustments or special considerations that have been</w:t>
      </w:r>
      <w:r>
        <w:t xml:space="preserve"> </w:t>
      </w:r>
      <w:r w:rsidRPr="0003352F">
        <w:t xml:space="preserve">granted and record this information on the assessment documentation </w:t>
      </w:r>
    </w:p>
    <w:p w14:paraId="6CE87538" w14:textId="77777777" w:rsidR="0003352F" w:rsidRDefault="0003352F" w:rsidP="0003352F">
      <w:pPr>
        <w:pStyle w:val="NormalWeb"/>
        <w:numPr>
          <w:ilvl w:val="0"/>
          <w:numId w:val="17"/>
        </w:numPr>
        <w:spacing w:before="120" w:beforeAutospacing="0" w:after="120" w:afterAutospacing="0"/>
      </w:pPr>
      <w:r>
        <w:t>a</w:t>
      </w:r>
      <w:r w:rsidRPr="009B7F7D">
        <w:t>dvis</w:t>
      </w:r>
      <w:r>
        <w:t>e</w:t>
      </w:r>
      <w:r w:rsidRPr="009B7F7D">
        <w:t xml:space="preserve"> the </w:t>
      </w:r>
      <w:r w:rsidRPr="009B7F7D">
        <w:rPr>
          <w:color w:val="C00000"/>
        </w:rPr>
        <w:t xml:space="preserve">[Head of Department] </w:t>
      </w:r>
      <w:r>
        <w:t xml:space="preserve">and/or </w:t>
      </w:r>
      <w:r w:rsidRPr="009B7F7D">
        <w:rPr>
          <w:color w:val="C00000"/>
        </w:rPr>
        <w:t xml:space="preserve">[IQA] </w:t>
      </w:r>
      <w:r w:rsidRPr="009B7F7D">
        <w:t xml:space="preserve">if a </w:t>
      </w:r>
      <w:r>
        <w:t>learner</w:t>
      </w:r>
      <w:r w:rsidRPr="009B7F7D">
        <w:t xml:space="preserve"> </w:t>
      </w:r>
      <w:r>
        <w:t xml:space="preserve">requires a reasonable adjustment to the assessment </w:t>
      </w:r>
      <w:r w:rsidRPr="009B7F7D">
        <w:t>that</w:t>
      </w:r>
      <w:r>
        <w:t>: (i)</w:t>
      </w:r>
      <w:r w:rsidRPr="009B7F7D">
        <w:t xml:space="preserve"> </w:t>
      </w:r>
      <w:r>
        <w:t>was</w:t>
      </w:r>
      <w:r w:rsidRPr="009B7F7D">
        <w:t xml:space="preserve"> not </w:t>
      </w:r>
      <w:r>
        <w:t>disclosed</w:t>
      </w:r>
      <w:r w:rsidRPr="009B7F7D">
        <w:t xml:space="preserve"> at the beginning of the </w:t>
      </w:r>
      <w:r>
        <w:t>course</w:t>
      </w:r>
      <w:r w:rsidRPr="009B7F7D">
        <w:t xml:space="preserve"> but </w:t>
      </w:r>
      <w:r>
        <w:t>has</w:t>
      </w:r>
      <w:r w:rsidRPr="009B7F7D">
        <w:t xml:space="preserve"> subsequently come to light</w:t>
      </w:r>
      <w:r>
        <w:t>, or (ii) is a result of a short-term need, e.g., temporary illness or disability</w:t>
      </w:r>
    </w:p>
    <w:p w14:paraId="06876873" w14:textId="3367C4C3" w:rsidR="0003352F" w:rsidRPr="0003352F" w:rsidRDefault="0003352F" w:rsidP="0003352F">
      <w:pPr>
        <w:pStyle w:val="NormalWeb"/>
        <w:numPr>
          <w:ilvl w:val="0"/>
          <w:numId w:val="17"/>
        </w:numPr>
        <w:spacing w:before="120" w:beforeAutospacing="0" w:after="120" w:afterAutospacing="0"/>
      </w:pPr>
      <w:r w:rsidRPr="0003352F">
        <w:t>provide learners with detailed feedback to show how they have met the learning</w:t>
      </w:r>
      <w:r>
        <w:t xml:space="preserve"> </w:t>
      </w:r>
      <w:r w:rsidRPr="0003352F">
        <w:t>outcomes at the standards set by the assessment criteria and where further evidence is</w:t>
      </w:r>
      <w:r>
        <w:t xml:space="preserve"> </w:t>
      </w:r>
      <w:r w:rsidRPr="0003352F">
        <w:t xml:space="preserve">required </w:t>
      </w:r>
    </w:p>
    <w:p w14:paraId="13BEAD37" w14:textId="77777777" w:rsidR="0003352F" w:rsidRDefault="0003352F" w:rsidP="0003352F">
      <w:pPr>
        <w:pStyle w:val="NormalWeb"/>
        <w:numPr>
          <w:ilvl w:val="0"/>
          <w:numId w:val="17"/>
        </w:numPr>
        <w:spacing w:before="120" w:beforeAutospacing="0" w:after="120" w:afterAutospacing="0"/>
      </w:pPr>
      <w:r w:rsidRPr="0003352F">
        <w:t xml:space="preserve">map evidence of learner achievement to the learning outcomes </w:t>
      </w:r>
    </w:p>
    <w:p w14:paraId="29644683" w14:textId="08FDEA33" w:rsidR="0003352F" w:rsidRPr="0003352F" w:rsidRDefault="0003352F" w:rsidP="0003352F">
      <w:pPr>
        <w:pStyle w:val="NormalWeb"/>
        <w:numPr>
          <w:ilvl w:val="0"/>
          <w:numId w:val="17"/>
        </w:numPr>
        <w:spacing w:before="120" w:beforeAutospacing="0" w:after="120" w:afterAutospacing="0"/>
      </w:pPr>
      <w:r>
        <w:t>identify any gaps in evidence and agree remedial actions with the learner</w:t>
      </w:r>
    </w:p>
    <w:p w14:paraId="1507DB9E" w14:textId="77777777" w:rsidR="0003352F" w:rsidRPr="0003352F" w:rsidRDefault="0003352F" w:rsidP="0003352F">
      <w:pPr>
        <w:pStyle w:val="NormalWeb"/>
        <w:numPr>
          <w:ilvl w:val="0"/>
          <w:numId w:val="17"/>
        </w:numPr>
        <w:spacing w:before="120" w:beforeAutospacing="0" w:after="120" w:afterAutospacing="0"/>
      </w:pPr>
      <w:r w:rsidRPr="0003352F">
        <w:t xml:space="preserve">ensure that recommendations for the award of credit are valid, reliable and consistent </w:t>
      </w:r>
    </w:p>
    <w:p w14:paraId="14B29CB4" w14:textId="04971D29" w:rsidR="0003352F" w:rsidRPr="0003352F" w:rsidRDefault="0003352F" w:rsidP="0003352F">
      <w:pPr>
        <w:pStyle w:val="NormalWeb"/>
        <w:numPr>
          <w:ilvl w:val="0"/>
          <w:numId w:val="17"/>
        </w:numPr>
        <w:spacing w:before="120" w:beforeAutospacing="0" w:after="120" w:afterAutospacing="0"/>
      </w:pPr>
      <w:r w:rsidRPr="0003352F">
        <w:t xml:space="preserve">record assessment decisions systematically and ensure that candidate records and centre documentation are completed in accordance with the requirements of the centre and ATHE </w:t>
      </w:r>
    </w:p>
    <w:p w14:paraId="7AF8B2F1" w14:textId="143FC617" w:rsidR="00841225" w:rsidRPr="0003352F" w:rsidRDefault="009B7F7D" w:rsidP="0003352F">
      <w:pPr>
        <w:pStyle w:val="NormalWeb"/>
        <w:numPr>
          <w:ilvl w:val="0"/>
          <w:numId w:val="17"/>
        </w:numPr>
        <w:spacing w:before="120" w:beforeAutospacing="0" w:after="120" w:afterAutospacing="0"/>
      </w:pPr>
      <w:r w:rsidRPr="0003352F">
        <w:t>b</w:t>
      </w:r>
      <w:r w:rsidR="00847C7E" w:rsidRPr="0003352F">
        <w:t xml:space="preserve">e mindful of the Data Protection Act and </w:t>
      </w:r>
      <w:r w:rsidRPr="0003352F">
        <w:t>learners</w:t>
      </w:r>
      <w:r w:rsidR="00E91356" w:rsidRPr="0003352F">
        <w:t>’</w:t>
      </w:r>
      <w:r w:rsidR="00847C7E" w:rsidRPr="0003352F">
        <w:t xml:space="preserve"> right</w:t>
      </w:r>
      <w:r w:rsidR="00E91356" w:rsidRPr="0003352F">
        <w:t>s</w:t>
      </w:r>
      <w:r w:rsidR="00847C7E" w:rsidRPr="0003352F">
        <w:t xml:space="preserve"> to see any information about them. </w:t>
      </w:r>
    </w:p>
    <w:p w14:paraId="273C2ECE" w14:textId="52B3EC37" w:rsidR="00E7220E" w:rsidRPr="008562F9" w:rsidRDefault="00E7220E" w:rsidP="00454DEF">
      <w:pPr>
        <w:pStyle w:val="Heading1"/>
        <w:numPr>
          <w:ilvl w:val="0"/>
          <w:numId w:val="38"/>
        </w:numPr>
      </w:pPr>
      <w:bookmarkStart w:id="7" w:name="_Toc179291131"/>
      <w:r>
        <w:t>Language of Assessment</w:t>
      </w:r>
      <w:bookmarkEnd w:id="7"/>
    </w:p>
    <w:p w14:paraId="0343152A" w14:textId="77777777" w:rsidR="00E7220E" w:rsidRDefault="00E7220E" w:rsidP="00E7220E">
      <w:pPr>
        <w:snapToGrid w:val="0"/>
        <w:spacing w:before="120" w:after="120"/>
      </w:pPr>
      <w:r w:rsidRPr="00E7220E">
        <w:t>ATHE qualifications are assessed in the English language</w:t>
      </w:r>
      <w:r>
        <w:t xml:space="preserve"> at </w:t>
      </w:r>
      <w:r w:rsidRPr="008562F9">
        <w:rPr>
          <w:color w:val="C00000"/>
        </w:rPr>
        <w:t>[insert name of Centre]</w:t>
      </w:r>
      <w:r w:rsidRPr="00841225">
        <w:t>.</w:t>
      </w:r>
    </w:p>
    <w:p w14:paraId="3A7B81FD" w14:textId="59F69373" w:rsidR="002650F7" w:rsidRDefault="00E7220E" w:rsidP="00E7220E">
      <w:pPr>
        <w:snapToGrid w:val="0"/>
        <w:spacing w:before="120" w:after="120"/>
      </w:pPr>
      <w:r w:rsidRPr="00E7220E">
        <w:t xml:space="preserve">However, </w:t>
      </w:r>
      <w:r>
        <w:t>should</w:t>
      </w:r>
      <w:r w:rsidRPr="00E7220E">
        <w:t xml:space="preserve"> an evidenced need </w:t>
      </w:r>
      <w:r>
        <w:t xml:space="preserve">arise </w:t>
      </w:r>
      <w:r w:rsidRPr="00E7220E">
        <w:t>for an alternative language to be used</w:t>
      </w:r>
      <w:r>
        <w:t xml:space="preserve">, </w:t>
      </w:r>
      <w:r w:rsidRPr="008562F9">
        <w:rPr>
          <w:color w:val="C00000"/>
        </w:rPr>
        <w:t>[insert name of Centre]</w:t>
      </w:r>
      <w:r>
        <w:t xml:space="preserve"> will </w:t>
      </w:r>
      <w:r w:rsidRPr="00E7220E">
        <w:t xml:space="preserve">refer to the ATHE Policy on Assessment in a Language other than English and contact ATHE as detailed in the policy. </w:t>
      </w:r>
    </w:p>
    <w:p w14:paraId="043506AF" w14:textId="77777777" w:rsidR="002650F7" w:rsidRPr="00D629C7" w:rsidRDefault="002650F7" w:rsidP="00454DEF">
      <w:pPr>
        <w:pStyle w:val="Heading1"/>
        <w:numPr>
          <w:ilvl w:val="0"/>
          <w:numId w:val="38"/>
        </w:numPr>
      </w:pPr>
      <w:bookmarkStart w:id="8" w:name="_Toc179291132"/>
      <w:r w:rsidRPr="00D629C7">
        <w:t>Types of assessment</w:t>
      </w:r>
      <w:bookmarkEnd w:id="8"/>
    </w:p>
    <w:p w14:paraId="014E0866" w14:textId="77777777" w:rsidR="002650F7" w:rsidRDefault="002650F7" w:rsidP="002650F7">
      <w:pPr>
        <w:snapToGrid w:val="0"/>
        <w:spacing w:before="120" w:after="120"/>
      </w:pPr>
      <w:r>
        <w:t xml:space="preserve">At </w:t>
      </w:r>
      <w:r w:rsidRPr="000C74BD">
        <w:rPr>
          <w:color w:val="C00000"/>
        </w:rPr>
        <w:t>[insert name of Centre]</w:t>
      </w:r>
      <w:r w:rsidRPr="009B2F25">
        <w:t>,</w:t>
      </w:r>
      <w:r>
        <w:rPr>
          <w:color w:val="C00000"/>
        </w:rPr>
        <w:t xml:space="preserve"> </w:t>
      </w:r>
      <w:r w:rsidRPr="007B7767">
        <w:t>the following types of</w:t>
      </w:r>
      <w:r>
        <w:rPr>
          <w:color w:val="C00000"/>
        </w:rPr>
        <w:t xml:space="preserve"> </w:t>
      </w:r>
      <w:r>
        <w:t>assessment are used:</w:t>
      </w:r>
    </w:p>
    <w:p w14:paraId="29A4D399" w14:textId="77777777" w:rsidR="002650F7" w:rsidRPr="001D5826" w:rsidRDefault="002650F7" w:rsidP="001D5826">
      <w:pPr>
        <w:pStyle w:val="Heading3"/>
      </w:pPr>
      <w:bookmarkStart w:id="9" w:name="_Toc179291133"/>
      <w:r w:rsidRPr="001D5826">
        <w:t>Initial and Diagnostic Assessments</w:t>
      </w:r>
      <w:bookmarkEnd w:id="9"/>
    </w:p>
    <w:p w14:paraId="3356644F" w14:textId="77777777" w:rsidR="002650F7" w:rsidRDefault="002650F7" w:rsidP="002650F7">
      <w:pPr>
        <w:snapToGrid w:val="0"/>
        <w:spacing w:before="120" w:after="120"/>
      </w:pPr>
      <w:r>
        <w:t xml:space="preserve">Initial assessment </w:t>
      </w:r>
      <w:r w:rsidRPr="000E3123">
        <w:t>takes place before the course begins</w:t>
      </w:r>
      <w:r>
        <w:t xml:space="preserve"> and is usually part of the application process to ensure learners are recruited with integrity and placed on course that is suited to their knowledge, skills and abilities while also ensuring that the course meets their goals and interests. </w:t>
      </w:r>
    </w:p>
    <w:p w14:paraId="1452F3DF" w14:textId="77777777" w:rsidR="002650F7" w:rsidRDefault="002650F7" w:rsidP="002650F7">
      <w:pPr>
        <w:snapToGrid w:val="0"/>
        <w:spacing w:before="120" w:after="120"/>
      </w:pPr>
      <w:r>
        <w:t xml:space="preserve">At </w:t>
      </w:r>
      <w:r w:rsidRPr="000C74BD">
        <w:rPr>
          <w:color w:val="C00000"/>
        </w:rPr>
        <w:t>[insert name of Centre]</w:t>
      </w:r>
      <w:r w:rsidRPr="009B2F25">
        <w:t>,</w:t>
      </w:r>
      <w:r>
        <w:rPr>
          <w:color w:val="C00000"/>
        </w:rPr>
        <w:t xml:space="preserve"> </w:t>
      </w:r>
      <w:r>
        <w:t xml:space="preserve">we use a range of assessment tools to support learners to ensure they are on the right course, including interview, prior learning (work experience, prior educational achievement), references, documentary evidence and specialist tests, e.g., diagnostic assessments in English language. </w:t>
      </w:r>
    </w:p>
    <w:p w14:paraId="4D626094" w14:textId="77777777" w:rsidR="002650F7" w:rsidRDefault="002650F7" w:rsidP="002650F7">
      <w:pPr>
        <w:snapToGrid w:val="0"/>
        <w:spacing w:before="120" w:after="120"/>
      </w:pPr>
      <w:r>
        <w:lastRenderedPageBreak/>
        <w:t xml:space="preserve">Diagnostic assessment takes place at the start of the course or a new unit. It is used to identify any prior knowledge relevant to the course/unit and helps to plan learning to meet an individual learner’s needs.  </w:t>
      </w:r>
    </w:p>
    <w:p w14:paraId="521FF68D" w14:textId="77777777" w:rsidR="002650F7" w:rsidRPr="001D5826" w:rsidRDefault="002650F7" w:rsidP="001D5826">
      <w:pPr>
        <w:pStyle w:val="Heading3"/>
      </w:pPr>
      <w:bookmarkStart w:id="10" w:name="_Toc179291134"/>
      <w:r w:rsidRPr="001D5826">
        <w:t>Formative Assessments</w:t>
      </w:r>
      <w:bookmarkEnd w:id="10"/>
    </w:p>
    <w:p w14:paraId="2F426D38" w14:textId="0AA67329" w:rsidR="002650F7" w:rsidRPr="000E3123" w:rsidRDefault="002650F7" w:rsidP="002650F7">
      <w:pPr>
        <w:snapToGrid w:val="0"/>
        <w:spacing w:before="120" w:after="120"/>
      </w:pPr>
      <w:r>
        <w:t>Formative a</w:t>
      </w:r>
      <w:r w:rsidRPr="000E3123">
        <w:t xml:space="preserve">ssessment </w:t>
      </w:r>
      <w:r>
        <w:t xml:space="preserve">– also known as assessment </w:t>
      </w:r>
      <w:r w:rsidRPr="00F36F60">
        <w:rPr>
          <w:i/>
          <w:iCs/>
        </w:rPr>
        <w:t>for</w:t>
      </w:r>
      <w:r>
        <w:t xml:space="preserve"> learning – is used to check a learner’s progress on the </w:t>
      </w:r>
      <w:r w:rsidR="00040516">
        <w:t>course and</w:t>
      </w:r>
      <w:r>
        <w:t xml:space="preserve"> </w:t>
      </w:r>
      <w:r w:rsidRPr="000E3123">
        <w:t>inform</w:t>
      </w:r>
      <w:r>
        <w:t>s</w:t>
      </w:r>
      <w:r w:rsidRPr="000E3123">
        <w:t xml:space="preserve"> both the learner and tutor/lecturer of any action that needs to take place</w:t>
      </w:r>
      <w:r>
        <w:t xml:space="preserve"> to address any misunderstandings or gaps in learning.</w:t>
      </w:r>
    </w:p>
    <w:p w14:paraId="2264C9B3" w14:textId="77777777" w:rsidR="002650F7" w:rsidRPr="000E3123" w:rsidRDefault="002650F7" w:rsidP="002650F7">
      <w:pPr>
        <w:snapToGrid w:val="0"/>
        <w:spacing w:before="120" w:after="120"/>
      </w:pPr>
      <w:r w:rsidRPr="000E3123">
        <w:t xml:space="preserve">Formative assessment will allow: </w:t>
      </w:r>
    </w:p>
    <w:p w14:paraId="0F9A8F07" w14:textId="77777777" w:rsidR="002650F7" w:rsidRPr="000E3123" w:rsidRDefault="002650F7" w:rsidP="002650F7">
      <w:pPr>
        <w:pStyle w:val="NormalWeb"/>
        <w:numPr>
          <w:ilvl w:val="0"/>
          <w:numId w:val="17"/>
        </w:numPr>
        <w:spacing w:before="120" w:beforeAutospacing="0" w:after="120" w:afterAutospacing="0"/>
      </w:pPr>
      <w:r w:rsidRPr="000E3123">
        <w:t xml:space="preserve">tutors to judge what knowledge/skills and understanding a learner has acquired </w:t>
      </w:r>
    </w:p>
    <w:p w14:paraId="376DBF75" w14:textId="77777777" w:rsidR="002650F7" w:rsidRPr="000E3123" w:rsidRDefault="002650F7" w:rsidP="002650F7">
      <w:pPr>
        <w:pStyle w:val="NormalWeb"/>
        <w:numPr>
          <w:ilvl w:val="0"/>
          <w:numId w:val="17"/>
        </w:numPr>
        <w:spacing w:before="120" w:beforeAutospacing="0" w:after="120" w:afterAutospacing="0"/>
      </w:pPr>
      <w:r w:rsidRPr="000E3123">
        <w:t xml:space="preserve">tutors to plan the next steps, including working towards higher grades as appropriate </w:t>
      </w:r>
    </w:p>
    <w:p w14:paraId="0856C306" w14:textId="77777777" w:rsidR="002650F7" w:rsidRPr="000E3123" w:rsidRDefault="002650F7" w:rsidP="002650F7">
      <w:pPr>
        <w:pStyle w:val="NormalWeb"/>
        <w:numPr>
          <w:ilvl w:val="0"/>
          <w:numId w:val="17"/>
        </w:numPr>
        <w:spacing w:before="120" w:beforeAutospacing="0" w:after="120" w:afterAutospacing="0"/>
      </w:pPr>
      <w:r w:rsidRPr="000E3123">
        <w:t xml:space="preserve">tutors to give appropriate feedback to a learner </w:t>
      </w:r>
    </w:p>
    <w:p w14:paraId="038476A7" w14:textId="77777777" w:rsidR="002650F7" w:rsidRPr="000E3123" w:rsidRDefault="002650F7" w:rsidP="002650F7">
      <w:pPr>
        <w:pStyle w:val="NormalWeb"/>
        <w:numPr>
          <w:ilvl w:val="0"/>
          <w:numId w:val="17"/>
        </w:numPr>
        <w:spacing w:before="120" w:beforeAutospacing="0" w:after="120" w:afterAutospacing="0"/>
      </w:pPr>
      <w:r w:rsidRPr="000E3123">
        <w:t xml:space="preserve">tutors to encourage and motivate a learner </w:t>
      </w:r>
    </w:p>
    <w:p w14:paraId="0BC8A45C" w14:textId="77777777" w:rsidR="002650F7" w:rsidRPr="000E3123" w:rsidRDefault="002650F7" w:rsidP="002650F7">
      <w:pPr>
        <w:pStyle w:val="NormalWeb"/>
        <w:numPr>
          <w:ilvl w:val="0"/>
          <w:numId w:val="17"/>
        </w:numPr>
        <w:spacing w:before="120" w:beforeAutospacing="0" w:after="120" w:afterAutospacing="0"/>
      </w:pPr>
      <w:r w:rsidRPr="000E3123">
        <w:t>a learner to identify what has been learnt, what they need to learn and what they need to do to improve</w:t>
      </w:r>
      <w:r>
        <w:t>.</w:t>
      </w:r>
      <w:r w:rsidRPr="000E3123">
        <w:t xml:space="preserve"> </w:t>
      </w:r>
    </w:p>
    <w:p w14:paraId="2B562009" w14:textId="77777777" w:rsidR="002650F7" w:rsidRPr="000E3123" w:rsidRDefault="002650F7" w:rsidP="002650F7">
      <w:pPr>
        <w:pStyle w:val="Heading3"/>
      </w:pPr>
      <w:bookmarkStart w:id="11" w:name="_Toc179291135"/>
      <w:r w:rsidRPr="000E3123">
        <w:t xml:space="preserve">Summative </w:t>
      </w:r>
      <w:r>
        <w:t>A</w:t>
      </w:r>
      <w:r w:rsidRPr="000E3123">
        <w:t>ssessment</w:t>
      </w:r>
      <w:r>
        <w:t>s</w:t>
      </w:r>
      <w:bookmarkEnd w:id="11"/>
      <w:r w:rsidRPr="000E3123">
        <w:t xml:space="preserve"> </w:t>
      </w:r>
    </w:p>
    <w:p w14:paraId="2217BF1B" w14:textId="723A1B7B" w:rsidR="002650F7" w:rsidRPr="000E3123" w:rsidRDefault="002650F7" w:rsidP="002650F7">
      <w:pPr>
        <w:snapToGrid w:val="0"/>
        <w:spacing w:before="120" w:after="120"/>
      </w:pPr>
      <w:r w:rsidRPr="000E3123">
        <w:t xml:space="preserve">Summative assessment </w:t>
      </w:r>
      <w:r w:rsidR="00454DEF">
        <w:t xml:space="preserve">– also known as assessment </w:t>
      </w:r>
      <w:r w:rsidR="00454DEF">
        <w:rPr>
          <w:i/>
          <w:iCs/>
        </w:rPr>
        <w:t>of</w:t>
      </w:r>
      <w:r w:rsidR="00454DEF">
        <w:t xml:space="preserve"> learning – </w:t>
      </w:r>
      <w:r>
        <w:t>usually</w:t>
      </w:r>
      <w:r w:rsidRPr="000E3123">
        <w:t xml:space="preserve"> takes place towards the end of the learning programme or section of a learning programme. This type of assessment measures the extent of learning that has taken place at the end of that phase of the learning experience. It enables a judgement to be made about whether the learner has achieved all the learning outcomes at the standards stated by the assessment criteria within a unit. </w:t>
      </w:r>
    </w:p>
    <w:p w14:paraId="3B0A37E5" w14:textId="63838887" w:rsidR="002650F7" w:rsidRDefault="002650F7" w:rsidP="00E7220E">
      <w:pPr>
        <w:snapToGrid w:val="0"/>
        <w:spacing w:before="120" w:after="120"/>
      </w:pPr>
      <w:r w:rsidRPr="000E3123">
        <w:t xml:space="preserve">Where the moderation of learner work is focused on achievement of qualifications directly related to job roles, assessment decisions must be based on achievement of each AC. Learners should achieve the LO at the standards described by each AC. </w:t>
      </w:r>
    </w:p>
    <w:p w14:paraId="269890CC" w14:textId="77777777" w:rsidR="00F36F60" w:rsidRPr="008562F9" w:rsidRDefault="00F36F60" w:rsidP="00454DEF">
      <w:pPr>
        <w:pStyle w:val="Heading1"/>
        <w:numPr>
          <w:ilvl w:val="0"/>
          <w:numId w:val="38"/>
        </w:numPr>
      </w:pPr>
      <w:bookmarkStart w:id="12" w:name="_Toc179291136"/>
      <w:r>
        <w:t>Principles of Assessment</w:t>
      </w:r>
      <w:bookmarkEnd w:id="12"/>
    </w:p>
    <w:p w14:paraId="44616378" w14:textId="1AD072D2" w:rsidR="00A56C86" w:rsidRDefault="00A56C86" w:rsidP="00A56C86">
      <w:pPr>
        <w:pStyle w:val="Heading3"/>
      </w:pPr>
      <w:bookmarkStart w:id="13" w:name="_Toc179291137"/>
      <w:r>
        <w:t>Educational</w:t>
      </w:r>
      <w:bookmarkEnd w:id="13"/>
    </w:p>
    <w:p w14:paraId="0267B5EF" w14:textId="77777777" w:rsidR="00407702" w:rsidRDefault="00407702" w:rsidP="000679B8">
      <w:pPr>
        <w:snapToGrid w:val="0"/>
        <w:spacing w:before="120" w:after="120"/>
      </w:pPr>
      <w:r>
        <w:t xml:space="preserve">At </w:t>
      </w:r>
      <w:r w:rsidRPr="000C74BD">
        <w:rPr>
          <w:color w:val="C00000"/>
        </w:rPr>
        <w:t>[insert name of Centre]</w:t>
      </w:r>
      <w:r>
        <w:t>, a</w:t>
      </w:r>
      <w:r w:rsidR="000679B8" w:rsidRPr="000679B8">
        <w:t xml:space="preserve">ssessment tasks </w:t>
      </w:r>
      <w:r>
        <w:t>are</w:t>
      </w:r>
      <w:r w:rsidR="000679B8" w:rsidRPr="000679B8">
        <w:t xml:space="preserve"> integrated into the curriculum and </w:t>
      </w:r>
      <w:r w:rsidR="000679B8">
        <w:t xml:space="preserve">contribute effectively to checking learning </w:t>
      </w:r>
      <w:r w:rsidR="00CD02F8">
        <w:t xml:space="preserve">and </w:t>
      </w:r>
      <w:r w:rsidR="000679B8">
        <w:t xml:space="preserve">reinforcing existing knowledge. </w:t>
      </w:r>
    </w:p>
    <w:p w14:paraId="77A7504B" w14:textId="3B8B5DFF" w:rsidR="000679B8" w:rsidRDefault="00407702" w:rsidP="000679B8">
      <w:pPr>
        <w:snapToGrid w:val="0"/>
        <w:spacing w:before="120" w:after="120"/>
      </w:pPr>
      <w:r>
        <w:t>Assessments are</w:t>
      </w:r>
      <w:r w:rsidR="000679B8">
        <w:t xml:space="preserve"> clearly planned and documented within the </w:t>
      </w:r>
      <w:r>
        <w:t xml:space="preserve">Curriculum Plan </w:t>
      </w:r>
      <w:r w:rsidR="000679B8">
        <w:t xml:space="preserve">to reflect a balanced approach, promoting deep learning while avoiding over-assessment.  </w:t>
      </w:r>
    </w:p>
    <w:p w14:paraId="05184E85" w14:textId="159C844D" w:rsidR="000679B8" w:rsidRDefault="000679B8" w:rsidP="00A56C86">
      <w:pPr>
        <w:snapToGrid w:val="0"/>
        <w:spacing w:before="120" w:after="120"/>
      </w:pPr>
      <w:r w:rsidRPr="000679B8">
        <w:t xml:space="preserve">Feedback </w:t>
      </w:r>
      <w:r w:rsidR="00407702">
        <w:t>is timely,</w:t>
      </w:r>
      <w:r w:rsidRPr="000679B8">
        <w:t xml:space="preserve"> constructive and provide</w:t>
      </w:r>
      <w:r w:rsidR="00407702">
        <w:t>s</w:t>
      </w:r>
      <w:r w:rsidRPr="000679B8">
        <w:t xml:space="preserve"> suggestions for improvement. All interactions between staff and </w:t>
      </w:r>
      <w:r w:rsidR="00407702">
        <w:t>learners</w:t>
      </w:r>
      <w:r w:rsidRPr="000679B8">
        <w:t xml:space="preserve"> can be an opportunity for feedback. </w:t>
      </w:r>
    </w:p>
    <w:p w14:paraId="636D6255" w14:textId="0DA63191" w:rsidR="000679B8" w:rsidRDefault="00CD02F8" w:rsidP="000679B8">
      <w:pPr>
        <w:pStyle w:val="Heading3"/>
      </w:pPr>
      <w:bookmarkStart w:id="14" w:name="_Toc179291138"/>
      <w:r>
        <w:t>Fair, Transparent and Free from Discrimination</w:t>
      </w:r>
      <w:bookmarkEnd w:id="14"/>
      <w:r w:rsidR="00D34B19">
        <w:t xml:space="preserve"> and Bias</w:t>
      </w:r>
    </w:p>
    <w:p w14:paraId="04296F49" w14:textId="170D92DB" w:rsidR="00CD02F8" w:rsidRDefault="00CD02F8" w:rsidP="00CD02F8">
      <w:pPr>
        <w:snapToGrid w:val="0"/>
        <w:spacing w:before="120" w:after="120"/>
      </w:pPr>
      <w:r w:rsidRPr="00407702">
        <w:t xml:space="preserve">Learners </w:t>
      </w:r>
      <w:r w:rsidR="00407702" w:rsidRPr="00407702">
        <w:t>at</w:t>
      </w:r>
      <w:r w:rsidR="00407702">
        <w:rPr>
          <w:color w:val="C00000"/>
        </w:rPr>
        <w:t xml:space="preserve"> </w:t>
      </w:r>
      <w:r w:rsidR="00407702" w:rsidRPr="000C74BD">
        <w:rPr>
          <w:color w:val="C00000"/>
        </w:rPr>
        <w:t>[insert name of Centre]</w:t>
      </w:r>
      <w:r w:rsidR="00407702">
        <w:t xml:space="preserve"> are </w:t>
      </w:r>
      <w:r w:rsidRPr="00407702">
        <w:t>informed in advance about assessment tasks, marking schemes and criteria. A</w:t>
      </w:r>
      <w:r w:rsidR="000679B8" w:rsidRPr="00A56C86">
        <w:t>ss</w:t>
      </w:r>
      <w:r w:rsidR="000679B8">
        <w:t xml:space="preserve">essment </w:t>
      </w:r>
      <w:r w:rsidR="000679B8" w:rsidRPr="00407702">
        <w:t xml:space="preserve">tasks </w:t>
      </w:r>
      <w:r w:rsidR="00407702">
        <w:t>are clearly</w:t>
      </w:r>
      <w:r w:rsidR="000679B8" w:rsidRPr="00407702">
        <w:t xml:space="preserve"> aligned with the intended learning outcomes of the programme</w:t>
      </w:r>
      <w:r w:rsidRPr="00407702">
        <w:t xml:space="preserve">, and learners </w:t>
      </w:r>
      <w:r w:rsidR="00407702">
        <w:t>are</w:t>
      </w:r>
      <w:r w:rsidRPr="00407702">
        <w:t xml:space="preserve"> supported in understanding assessment requirements to ensure they are able </w:t>
      </w:r>
      <w:r w:rsidR="000679B8" w:rsidRPr="00407702">
        <w:t xml:space="preserve">to demonstrate their achievement. </w:t>
      </w:r>
    </w:p>
    <w:p w14:paraId="15C40C0B" w14:textId="7D7A337E" w:rsidR="000679B8" w:rsidRDefault="00920D98" w:rsidP="00A56C86">
      <w:pPr>
        <w:snapToGrid w:val="0"/>
        <w:spacing w:before="120" w:after="120"/>
      </w:pPr>
      <w:r w:rsidRPr="00407702">
        <w:t xml:space="preserve">The assessment process should be free from bias. </w:t>
      </w:r>
      <w:r w:rsidR="00FE460D">
        <w:t xml:space="preserve">Learners can discuss with staff at </w:t>
      </w:r>
      <w:r w:rsidR="00FE460D" w:rsidRPr="000C74BD">
        <w:rPr>
          <w:color w:val="C00000"/>
        </w:rPr>
        <w:t>[insert name of Centre]</w:t>
      </w:r>
      <w:r w:rsidR="00FE460D">
        <w:t xml:space="preserve"> any requirements for reasonable adjustments and special considerations (See </w:t>
      </w:r>
      <w:r w:rsidR="00FE460D" w:rsidRPr="00920D98">
        <w:rPr>
          <w:b/>
          <w:bCs/>
        </w:rPr>
        <w:lastRenderedPageBreak/>
        <w:t>Reasonable Adjustments and Special Considerations Policy</w:t>
      </w:r>
      <w:r w:rsidR="00FE460D">
        <w:t xml:space="preserve">) and are </w:t>
      </w:r>
      <w:r w:rsidR="00CD02F8" w:rsidRPr="00407702">
        <w:t>made</w:t>
      </w:r>
      <w:r w:rsidR="000679B8" w:rsidRPr="00407702">
        <w:t xml:space="preserve"> aware of the procedures for appealing an assessment decision</w:t>
      </w:r>
      <w:r w:rsidR="00CD02F8" w:rsidRPr="00407702">
        <w:t xml:space="preserve"> (see </w:t>
      </w:r>
      <w:r w:rsidR="00CD02F8" w:rsidRPr="00920D98">
        <w:rPr>
          <w:b/>
          <w:bCs/>
        </w:rPr>
        <w:t>Appeals Policy and Procedure</w:t>
      </w:r>
      <w:r w:rsidR="00CD02F8" w:rsidRPr="00407702">
        <w:t>)</w:t>
      </w:r>
      <w:r w:rsidR="000679B8" w:rsidRPr="00407702">
        <w:t xml:space="preserve">. </w:t>
      </w:r>
    </w:p>
    <w:p w14:paraId="0AE88ED7" w14:textId="28C2AE8F" w:rsidR="00D34B19" w:rsidRPr="00A56C86" w:rsidRDefault="00D34B19" w:rsidP="00A56C86">
      <w:pPr>
        <w:snapToGrid w:val="0"/>
        <w:spacing w:before="120" w:after="120"/>
      </w:pPr>
      <w:r>
        <w:t xml:space="preserve">Where there is a conflict of interest in assessment, staff at </w:t>
      </w:r>
      <w:r w:rsidRPr="000C74BD">
        <w:rPr>
          <w:color w:val="C00000"/>
        </w:rPr>
        <w:t>[</w:t>
      </w:r>
      <w:r>
        <w:rPr>
          <w:color w:val="C00000"/>
        </w:rPr>
        <w:t>i</w:t>
      </w:r>
      <w:r w:rsidRPr="000C74BD">
        <w:rPr>
          <w:color w:val="C00000"/>
        </w:rPr>
        <w:t>nsert name of Centre]</w:t>
      </w:r>
      <w:r>
        <w:rPr>
          <w:color w:val="C00000"/>
        </w:rPr>
        <w:t xml:space="preserve"> </w:t>
      </w:r>
      <w:r w:rsidRPr="00D34B19">
        <w:t xml:space="preserve">must </w:t>
      </w:r>
      <w:r>
        <w:t xml:space="preserve">refer to the </w:t>
      </w:r>
      <w:r w:rsidRPr="00D34B19">
        <w:rPr>
          <w:b/>
          <w:bCs/>
        </w:rPr>
        <w:t>Conflicts of Interest Policy</w:t>
      </w:r>
      <w:r>
        <w:t xml:space="preserve">. Assessors must not mark their own work. </w:t>
      </w:r>
    </w:p>
    <w:p w14:paraId="4955114A" w14:textId="4C881A3C" w:rsidR="000679B8" w:rsidRDefault="000679B8" w:rsidP="000679B8">
      <w:pPr>
        <w:pStyle w:val="Heading3"/>
      </w:pPr>
      <w:bookmarkStart w:id="15" w:name="_Toc179291139"/>
      <w:r>
        <w:t>Compliant with ATHE’s regulatory practices</w:t>
      </w:r>
      <w:bookmarkEnd w:id="15"/>
    </w:p>
    <w:p w14:paraId="28F97255" w14:textId="77777777" w:rsidR="00407702" w:rsidRDefault="00407702" w:rsidP="00407702">
      <w:pPr>
        <w:snapToGrid w:val="0"/>
        <w:spacing w:before="120" w:after="120"/>
      </w:pPr>
      <w:r w:rsidRPr="000C74BD">
        <w:rPr>
          <w:color w:val="C00000"/>
        </w:rPr>
        <w:t>[</w:t>
      </w:r>
      <w:r>
        <w:rPr>
          <w:color w:val="C00000"/>
        </w:rPr>
        <w:t>I</w:t>
      </w:r>
      <w:r w:rsidRPr="000C74BD">
        <w:rPr>
          <w:color w:val="C00000"/>
        </w:rPr>
        <w:t>nsert name of Centre]</w:t>
      </w:r>
      <w:r>
        <w:t xml:space="preserve"> ensures that a</w:t>
      </w:r>
      <w:r w:rsidR="000679B8" w:rsidRPr="00A56C86">
        <w:t>ss</w:t>
      </w:r>
      <w:r w:rsidR="000679B8">
        <w:t>essment activities and procedures</w:t>
      </w:r>
      <w:r>
        <w:t>:</w:t>
      </w:r>
    </w:p>
    <w:p w14:paraId="02883299" w14:textId="77777777" w:rsidR="00407702" w:rsidRDefault="00407702" w:rsidP="005610CB">
      <w:pPr>
        <w:pStyle w:val="ListParagraph"/>
        <w:numPr>
          <w:ilvl w:val="0"/>
          <w:numId w:val="40"/>
        </w:numPr>
        <w:snapToGrid w:val="0"/>
        <w:spacing w:before="120" w:after="120"/>
        <w:ind w:left="714" w:hanging="357"/>
        <w:contextualSpacing w:val="0"/>
      </w:pPr>
      <w:r>
        <w:t>adhere to</w:t>
      </w:r>
      <w:r w:rsidR="000679B8">
        <w:t xml:space="preserve"> ATHE’s regulations, policies and guidance</w:t>
      </w:r>
    </w:p>
    <w:p w14:paraId="38439C09" w14:textId="11B3A72F" w:rsidR="00407702" w:rsidRPr="00407702" w:rsidRDefault="00407702" w:rsidP="005610CB">
      <w:pPr>
        <w:pStyle w:val="ListParagraph"/>
        <w:numPr>
          <w:ilvl w:val="0"/>
          <w:numId w:val="40"/>
        </w:numPr>
        <w:snapToGrid w:val="0"/>
        <w:spacing w:before="120" w:after="120"/>
        <w:ind w:left="714" w:hanging="357"/>
        <w:contextualSpacing w:val="0"/>
      </w:pPr>
      <w:r>
        <w:t xml:space="preserve">are effective in </w:t>
      </w:r>
      <w:r w:rsidR="00CD02F8" w:rsidRPr="00CD02F8">
        <w:t>gather</w:t>
      </w:r>
      <w:r>
        <w:t>ing</w:t>
      </w:r>
      <w:r w:rsidR="00CD02F8" w:rsidRPr="00CD02F8">
        <w:t xml:space="preserve"> sufficient evidence of learners’ achievements to make informed decisions about their progress and achievement of ATHE qualifications.</w:t>
      </w:r>
      <w:r w:rsidR="00CD02F8" w:rsidRPr="00407702">
        <w:rPr>
          <w:color w:val="C00000"/>
        </w:rPr>
        <w:t xml:space="preserve"> </w:t>
      </w:r>
    </w:p>
    <w:p w14:paraId="75973D09" w14:textId="47380786" w:rsidR="00920D98" w:rsidRDefault="00920D98" w:rsidP="00407702">
      <w:pPr>
        <w:snapToGrid w:val="0"/>
        <w:spacing w:before="120" w:after="120"/>
        <w:rPr>
          <w:color w:val="C00000"/>
        </w:rPr>
      </w:pPr>
      <w:r w:rsidRPr="00920D98">
        <w:t>Any instances of malpractice and/or maladministration are reported to ATHE (see</w:t>
      </w:r>
      <w:r>
        <w:rPr>
          <w:color w:val="C00000"/>
        </w:rPr>
        <w:t xml:space="preserve"> </w:t>
      </w:r>
      <w:r w:rsidRPr="00454DEF">
        <w:rPr>
          <w:b/>
          <w:bCs/>
        </w:rPr>
        <w:t xml:space="preserve">Malpractice </w:t>
      </w:r>
      <w:r>
        <w:rPr>
          <w:b/>
          <w:bCs/>
        </w:rPr>
        <w:t xml:space="preserve">and Maladministration </w:t>
      </w:r>
      <w:r w:rsidRPr="00454DEF">
        <w:rPr>
          <w:b/>
          <w:bCs/>
        </w:rPr>
        <w:t>Policy</w:t>
      </w:r>
      <w:r>
        <w:rPr>
          <w:b/>
          <w:bCs/>
        </w:rPr>
        <w:t>).</w:t>
      </w:r>
    </w:p>
    <w:p w14:paraId="785C0C4B" w14:textId="3569F809" w:rsidR="00920D98" w:rsidRPr="00407702" w:rsidRDefault="00CD02F8" w:rsidP="00407702">
      <w:pPr>
        <w:snapToGrid w:val="0"/>
        <w:spacing w:before="120" w:after="120"/>
      </w:pPr>
      <w:r w:rsidRPr="00407702">
        <w:rPr>
          <w:color w:val="C00000"/>
        </w:rPr>
        <w:t xml:space="preserve">[Insert name of Centre] </w:t>
      </w:r>
      <w:r w:rsidRPr="00CD02F8">
        <w:t>uses ATHE’s sample assignments</w:t>
      </w:r>
      <w:r w:rsidRPr="00407702">
        <w:rPr>
          <w:color w:val="C00000"/>
        </w:rPr>
        <w:t xml:space="preserve"> </w:t>
      </w:r>
      <w:r w:rsidR="00407702" w:rsidRPr="00407702">
        <w:t>for summative assessment,</w:t>
      </w:r>
      <w:r w:rsidR="00407702" w:rsidRPr="00407702">
        <w:rPr>
          <w:color w:val="C00000"/>
        </w:rPr>
        <w:t xml:space="preserve"> </w:t>
      </w:r>
      <w:r w:rsidRPr="00CD02F8">
        <w:t xml:space="preserve">unless approval has been provided by ATHE to use assignments set by </w:t>
      </w:r>
      <w:r w:rsidRPr="00407702">
        <w:rPr>
          <w:color w:val="C00000"/>
        </w:rPr>
        <w:t>[insert name of Centre]</w:t>
      </w:r>
      <w:r>
        <w:t xml:space="preserve">. </w:t>
      </w:r>
    </w:p>
    <w:p w14:paraId="472AF154" w14:textId="16583A7F" w:rsidR="00A56C86" w:rsidRPr="00920D98" w:rsidRDefault="00920D98" w:rsidP="00920D98">
      <w:pPr>
        <w:pStyle w:val="Heading3"/>
      </w:pPr>
      <w:bookmarkStart w:id="16" w:name="_Toc179291140"/>
      <w:r>
        <w:t>Valid, Authentic, Reliable, Current and Sufficient</w:t>
      </w:r>
      <w:bookmarkEnd w:id="16"/>
    </w:p>
    <w:p w14:paraId="45F7A8C4" w14:textId="50ED642C" w:rsidR="00F36F60" w:rsidRDefault="00A00E69" w:rsidP="00F36F60">
      <w:pPr>
        <w:snapToGrid w:val="0"/>
        <w:spacing w:before="120" w:after="120"/>
      </w:pPr>
      <w:r w:rsidRPr="000C74BD">
        <w:rPr>
          <w:color w:val="C00000"/>
        </w:rPr>
        <w:t>[</w:t>
      </w:r>
      <w:r>
        <w:rPr>
          <w:color w:val="C00000"/>
        </w:rPr>
        <w:t>I</w:t>
      </w:r>
      <w:r w:rsidRPr="000C74BD">
        <w:rPr>
          <w:color w:val="C00000"/>
        </w:rPr>
        <w:t>nsert name of Centre]</w:t>
      </w:r>
      <w:r>
        <w:t xml:space="preserve"> will also ensure that learners’ work is </w:t>
      </w:r>
      <w:r w:rsidR="00AF183D">
        <w:t>v</w:t>
      </w:r>
      <w:r w:rsidR="00F36F60">
        <w:t xml:space="preserve">alid, </w:t>
      </w:r>
      <w:r w:rsidR="00AF183D">
        <w:t>authentic, reliable, current and sufficient.</w:t>
      </w:r>
    </w:p>
    <w:p w14:paraId="7D4868FD" w14:textId="645EA6A9" w:rsidR="00AF183D" w:rsidRPr="00920D98" w:rsidRDefault="00AF183D" w:rsidP="00920D98">
      <w:pPr>
        <w:spacing w:before="120" w:after="120"/>
        <w:rPr>
          <w:b/>
          <w:bCs/>
        </w:rPr>
      </w:pPr>
      <w:r w:rsidRPr="00920D98">
        <w:rPr>
          <w:b/>
          <w:bCs/>
        </w:rPr>
        <w:t>Valid</w:t>
      </w:r>
      <w:r w:rsidR="00920D98">
        <w:rPr>
          <w:b/>
          <w:bCs/>
        </w:rPr>
        <w:t xml:space="preserve"> </w:t>
      </w:r>
      <w:r w:rsidR="00920D98" w:rsidRPr="00920D98">
        <w:t xml:space="preserve">– </w:t>
      </w:r>
      <w:r w:rsidRPr="00AF183D">
        <w:t xml:space="preserve">Assessment strategies must correlate with the learning outcomes and the assessment criteria. Valid assessment enables the results to be used with confidence. </w:t>
      </w:r>
    </w:p>
    <w:p w14:paraId="67014683" w14:textId="71538544" w:rsidR="00AF183D" w:rsidRDefault="00920D98" w:rsidP="00920D98">
      <w:pPr>
        <w:snapToGrid w:val="0"/>
        <w:spacing w:before="120" w:after="120"/>
      </w:pPr>
      <w:r w:rsidRPr="00920D98">
        <w:rPr>
          <w:b/>
          <w:bCs/>
        </w:rPr>
        <w:t>Authentic</w:t>
      </w:r>
      <w:r>
        <w:t xml:space="preserve"> – Assessment </w:t>
      </w:r>
      <w:r w:rsidR="00AF183D" w:rsidRPr="00AF183D">
        <w:t xml:space="preserve">practice must have processes in place to ensure that the evidence for assessment is the learners’ own work. Staff involved in assessment should at all times be aware of the necessity of confirming the authenticity of learners’ work. This has become more important with the advent, and increasing use, of information technology </w:t>
      </w:r>
      <w:r w:rsidR="00A00E69">
        <w:t xml:space="preserve">and artificial intelligence, </w:t>
      </w:r>
      <w:r w:rsidR="00AF183D" w:rsidRPr="00AF183D">
        <w:t xml:space="preserve">all of which have contributed to the risk of plagiarism and copying. </w:t>
      </w:r>
    </w:p>
    <w:p w14:paraId="53330E9F" w14:textId="5D583D21" w:rsidR="00AF183D" w:rsidRPr="00AF183D" w:rsidRDefault="00AF183D" w:rsidP="00920D98">
      <w:pPr>
        <w:snapToGrid w:val="0"/>
        <w:spacing w:before="120" w:after="120"/>
      </w:pPr>
      <w:r w:rsidRPr="00AF183D">
        <w:t>While it is almost impossible to eliminate all opportunities for plagiarism and other forms of malpractice such as copying, collusion, ghost writing etc., it is possible to take steps to reduce the risks of it occurring. Therefore</w:t>
      </w:r>
      <w:r w:rsidR="00454DEF">
        <w:t xml:space="preserve">, </w:t>
      </w:r>
      <w:r w:rsidR="00A00E69" w:rsidRPr="000C74BD">
        <w:rPr>
          <w:color w:val="C00000"/>
        </w:rPr>
        <w:t>[</w:t>
      </w:r>
      <w:r w:rsidR="00A00E69">
        <w:rPr>
          <w:color w:val="C00000"/>
        </w:rPr>
        <w:t>I</w:t>
      </w:r>
      <w:r w:rsidR="00A00E69" w:rsidRPr="000C74BD">
        <w:rPr>
          <w:color w:val="C00000"/>
        </w:rPr>
        <w:t>nsert name of Centre]</w:t>
      </w:r>
      <w:r w:rsidR="00A00E69">
        <w:t xml:space="preserve"> has</w:t>
      </w:r>
      <w:r w:rsidRPr="00AF183D">
        <w:t xml:space="preserve"> a </w:t>
      </w:r>
      <w:r w:rsidR="00A00E69" w:rsidRPr="00454DEF">
        <w:rPr>
          <w:b/>
          <w:bCs/>
        </w:rPr>
        <w:t>M</w:t>
      </w:r>
      <w:r w:rsidRPr="00454DEF">
        <w:rPr>
          <w:b/>
          <w:bCs/>
        </w:rPr>
        <w:t xml:space="preserve">alpractice </w:t>
      </w:r>
      <w:r w:rsidR="00454DEF">
        <w:rPr>
          <w:b/>
          <w:bCs/>
        </w:rPr>
        <w:t xml:space="preserve">and Maladministration </w:t>
      </w:r>
      <w:r w:rsidR="00A00E69" w:rsidRPr="00454DEF">
        <w:rPr>
          <w:b/>
          <w:bCs/>
        </w:rPr>
        <w:t>P</w:t>
      </w:r>
      <w:r w:rsidRPr="00454DEF">
        <w:rPr>
          <w:b/>
          <w:bCs/>
        </w:rPr>
        <w:t>olicy</w:t>
      </w:r>
      <w:r w:rsidRPr="00AF183D">
        <w:t xml:space="preserve"> including a plagiarism statement. All learners </w:t>
      </w:r>
      <w:r w:rsidR="00A00E69">
        <w:t>are</w:t>
      </w:r>
      <w:r w:rsidRPr="00AF183D">
        <w:t xml:space="preserve"> be made aware of this, and its meaning and consequences made clear</w:t>
      </w:r>
      <w:r w:rsidR="00454DEF">
        <w:t>.</w:t>
      </w:r>
      <w:r w:rsidRPr="00AF183D">
        <w:t xml:space="preserve"> </w:t>
      </w:r>
    </w:p>
    <w:p w14:paraId="4E32F67C" w14:textId="3A51983B" w:rsidR="00CF538E" w:rsidRPr="00CF538E" w:rsidRDefault="00920D98" w:rsidP="00920D98">
      <w:pPr>
        <w:spacing w:before="120" w:after="120"/>
      </w:pPr>
      <w:r w:rsidRPr="00920D98">
        <w:rPr>
          <w:b/>
          <w:bCs/>
        </w:rPr>
        <w:t>Reliable</w:t>
      </w:r>
      <w:r>
        <w:t xml:space="preserve"> – </w:t>
      </w:r>
      <w:r w:rsidR="00CF538E">
        <w:t>Reliability refers to the consistency and dependability of the assessment results over time and across different assessors. Reliable assessments ensure that the outcomes are repeatable and not influenced by external factors, such as who is conducting the assessment or when it is conducted. To achieve reliability, standardised assessment procedures and clear marking criteria are established. Training for assessors and the use of moderation processes help minimize subjective bias and variability in scoring.</w:t>
      </w:r>
    </w:p>
    <w:p w14:paraId="740AC7BF" w14:textId="06DB8207" w:rsidR="00A00E69" w:rsidRPr="00A00E69" w:rsidRDefault="00920D98" w:rsidP="00920D98">
      <w:pPr>
        <w:spacing w:before="120" w:after="120"/>
      </w:pPr>
      <w:r w:rsidRPr="00920D98">
        <w:rPr>
          <w:b/>
          <w:bCs/>
        </w:rPr>
        <w:t>Current</w:t>
      </w:r>
      <w:r>
        <w:t xml:space="preserve"> – W</w:t>
      </w:r>
      <w:r w:rsidR="00A00E69">
        <w:t xml:space="preserve">ork submitted by learners must reflect their current level of knowledge, understanding and/or competence. </w:t>
      </w:r>
      <w:r w:rsidR="00CF538E" w:rsidRPr="00CF538E">
        <w:rPr>
          <w:lang w:val="en-US"/>
        </w:rPr>
        <w:t xml:space="preserve">This is </w:t>
      </w:r>
      <w:r w:rsidR="00CF538E">
        <w:rPr>
          <w:lang w:val="en-US"/>
        </w:rPr>
        <w:t>particularly</w:t>
      </w:r>
      <w:r w:rsidR="00CF538E" w:rsidRPr="00CF538E">
        <w:rPr>
          <w:lang w:val="en-US"/>
        </w:rPr>
        <w:t xml:space="preserve"> important when considering evidence </w:t>
      </w:r>
      <w:r w:rsidR="00CF538E">
        <w:rPr>
          <w:lang w:val="en-US"/>
        </w:rPr>
        <w:t xml:space="preserve">submitted by a learner relating to </w:t>
      </w:r>
      <w:r w:rsidR="00CF538E" w:rsidRPr="00CF538E">
        <w:rPr>
          <w:lang w:val="en-US"/>
        </w:rPr>
        <w:t>prior achievement</w:t>
      </w:r>
      <w:r w:rsidR="00CF538E">
        <w:rPr>
          <w:lang w:val="en-US"/>
        </w:rPr>
        <w:t xml:space="preserve"> and/or </w:t>
      </w:r>
      <w:r w:rsidR="00CF538E" w:rsidRPr="00CF538E">
        <w:rPr>
          <w:lang w:val="en-US"/>
        </w:rPr>
        <w:t>experience.</w:t>
      </w:r>
    </w:p>
    <w:p w14:paraId="769A87C8" w14:textId="3694B6BE" w:rsidR="000E3123" w:rsidRPr="00CF538E" w:rsidRDefault="00920D98" w:rsidP="00920D98">
      <w:pPr>
        <w:snapToGrid w:val="0"/>
        <w:spacing w:before="120" w:after="120"/>
      </w:pPr>
      <w:r w:rsidRPr="00920D98">
        <w:rPr>
          <w:b/>
          <w:bCs/>
        </w:rPr>
        <w:t>Sufficient</w:t>
      </w:r>
      <w:r>
        <w:t xml:space="preserve"> – T</w:t>
      </w:r>
      <w:r w:rsidR="00AF183D" w:rsidRPr="00AF183D">
        <w:t xml:space="preserve">he assessment strategy must be appropriate and relevant to the target group of learners and the context in which the learning takes place. The assessment must be appropriate to the credit value and level and provide sufficient evidence so that an accurate assessment judgement can be made. </w:t>
      </w:r>
    </w:p>
    <w:p w14:paraId="091961D4" w14:textId="3FD938CC" w:rsidR="007A4D72" w:rsidRDefault="007A4D72" w:rsidP="00454DEF">
      <w:pPr>
        <w:pStyle w:val="Heading1"/>
        <w:numPr>
          <w:ilvl w:val="0"/>
          <w:numId w:val="38"/>
        </w:numPr>
      </w:pPr>
      <w:bookmarkStart w:id="17" w:name="_Toc179291141"/>
      <w:r>
        <w:lastRenderedPageBreak/>
        <w:t>Group Work in Assessment</w:t>
      </w:r>
      <w:bookmarkEnd w:id="17"/>
    </w:p>
    <w:p w14:paraId="4413D9B0" w14:textId="77777777" w:rsidR="007A4D72" w:rsidRPr="007A4D72" w:rsidRDefault="007A4D72" w:rsidP="007A4D72">
      <w:pPr>
        <w:snapToGrid w:val="0"/>
        <w:spacing w:before="120" w:after="120"/>
      </w:pPr>
      <w:r w:rsidRPr="007A4D72">
        <w:t>Working in groups is an accepted part of learning providing benefits to learners such as developing teamworking skills. However, care must be taken if using group work for assessment purposes.</w:t>
      </w:r>
    </w:p>
    <w:p w14:paraId="4893137F" w14:textId="77777777" w:rsidR="007A4D72" w:rsidRPr="007A4D72" w:rsidRDefault="007A4D72" w:rsidP="007A4D72">
      <w:pPr>
        <w:snapToGrid w:val="0"/>
        <w:spacing w:before="120" w:after="120"/>
      </w:pPr>
      <w:r w:rsidRPr="007A4D72">
        <w:t>In a group assignment, it is essential that each student provides their own individual coverage of each of the unit assessment criteria.</w:t>
      </w:r>
    </w:p>
    <w:p w14:paraId="43658DD6" w14:textId="7361212F" w:rsidR="007A4D72" w:rsidRDefault="00317602" w:rsidP="007A4D72">
      <w:pPr>
        <w:pStyle w:val="Heading1"/>
        <w:numPr>
          <w:ilvl w:val="0"/>
          <w:numId w:val="38"/>
        </w:numPr>
      </w:pPr>
      <w:bookmarkStart w:id="18" w:name="_Toc179291142"/>
      <w:r>
        <w:t>Assignment Deadlines</w:t>
      </w:r>
      <w:bookmarkEnd w:id="18"/>
    </w:p>
    <w:p w14:paraId="475EE5F0" w14:textId="77777777" w:rsidR="00317602" w:rsidRDefault="007A4D72" w:rsidP="00317602">
      <w:pPr>
        <w:snapToGrid w:val="0"/>
        <w:spacing w:before="120" w:after="120"/>
      </w:pPr>
      <w:r>
        <w:t xml:space="preserve">It is the responsibility of learners to submit assignments for assessment as required by the tutor and </w:t>
      </w:r>
      <w:r w:rsidR="00317602">
        <w:t>by</w:t>
      </w:r>
      <w:r>
        <w:t xml:space="preserve"> the dates provided.  </w:t>
      </w:r>
    </w:p>
    <w:p w14:paraId="736C344A" w14:textId="1EA7F48B" w:rsidR="007A4D72" w:rsidRDefault="007A4D72" w:rsidP="00317602">
      <w:pPr>
        <w:snapToGrid w:val="0"/>
        <w:spacing w:before="120" w:after="120"/>
      </w:pPr>
      <w:r>
        <w:t xml:space="preserve">Where a learner submits an assignment after the deadline without prior discussion with the tutor, the work should be assessed without penalty.  </w:t>
      </w:r>
    </w:p>
    <w:p w14:paraId="1524A860" w14:textId="77777777" w:rsidR="00317602" w:rsidRDefault="007A4D72" w:rsidP="00317602">
      <w:pPr>
        <w:snapToGrid w:val="0"/>
        <w:spacing w:before="120" w:after="120"/>
      </w:pPr>
      <w:r>
        <w:t>A student who is unable to meet an assignment deadline because of mitigating circumstances, may request either an extension to the deadline or to defer the assessment. Such requests should be made prior to the assessment deadline and formally approved and recorded.</w:t>
      </w:r>
    </w:p>
    <w:p w14:paraId="39F7D326" w14:textId="79C1A6B0" w:rsidR="007A4D72" w:rsidRPr="007A4D72" w:rsidRDefault="007A4D72" w:rsidP="00317602">
      <w:pPr>
        <w:snapToGrid w:val="0"/>
        <w:spacing w:before="120" w:after="120"/>
      </w:pPr>
      <w:r>
        <w:t>Wherever possible, an extension deadline should not be after summative feedback has been given to other learners on the programme.</w:t>
      </w:r>
    </w:p>
    <w:p w14:paraId="0925E519" w14:textId="1D2584D4" w:rsidR="007A4D72" w:rsidRDefault="007A4D72" w:rsidP="007A4D72">
      <w:pPr>
        <w:pStyle w:val="Heading1"/>
        <w:numPr>
          <w:ilvl w:val="0"/>
          <w:numId w:val="38"/>
        </w:numPr>
      </w:pPr>
      <w:bookmarkStart w:id="19" w:name="_Toc179291143"/>
      <w:r>
        <w:t>Feedback</w:t>
      </w:r>
      <w:bookmarkEnd w:id="19"/>
    </w:p>
    <w:p w14:paraId="351143B1" w14:textId="77777777" w:rsidR="007A4D72" w:rsidRDefault="007A4D72" w:rsidP="007A4D72"/>
    <w:p w14:paraId="640ECF28" w14:textId="40788DA8" w:rsidR="00317602" w:rsidRDefault="00317602" w:rsidP="00317602">
      <w:r>
        <w:t xml:space="preserve">All learners will receive detailed and specific feedback on their work. At </w:t>
      </w:r>
      <w:r w:rsidRPr="008562F9">
        <w:rPr>
          <w:color w:val="C00000"/>
        </w:rPr>
        <w:t>[insert name of Centr</w:t>
      </w:r>
      <w:r w:rsidRPr="0014137B">
        <w:rPr>
          <w:color w:val="C00000"/>
        </w:rPr>
        <w:t>e]</w:t>
      </w:r>
      <w:r>
        <w:rPr>
          <w:color w:val="C00000"/>
        </w:rPr>
        <w:t xml:space="preserve">, </w:t>
      </w:r>
      <w:r>
        <w:t>the feedback will be provided on the electronic copy of the submitted work and this will be returned to the learner. The feedback will clearly identify good practice, showing where the work meets the standards and why. The feedback will also identify where there are omissions, insufficiency of evidence and/or errors.</w:t>
      </w:r>
    </w:p>
    <w:p w14:paraId="272E0B39" w14:textId="77777777" w:rsidR="00317602" w:rsidRDefault="00317602" w:rsidP="00317602"/>
    <w:p w14:paraId="4F8181E6" w14:textId="1527E202" w:rsidR="00317602" w:rsidRDefault="00317602" w:rsidP="00317602">
      <w:r>
        <w:t>The feedback will be directly related to achievement of the learning outcomes at the standards given by the assessment criteria. All assessors will use the standard ATHE template for the feedback, so there is consistent practice.</w:t>
      </w:r>
    </w:p>
    <w:p w14:paraId="25EFD61B" w14:textId="2BF7F61F" w:rsidR="007A4D72" w:rsidRDefault="007A4D72" w:rsidP="007A4D72">
      <w:pPr>
        <w:pStyle w:val="Heading1"/>
        <w:numPr>
          <w:ilvl w:val="0"/>
          <w:numId w:val="38"/>
        </w:numPr>
      </w:pPr>
      <w:bookmarkStart w:id="20" w:name="_Toc179291144"/>
      <w:r>
        <w:t>Resubmissions</w:t>
      </w:r>
      <w:bookmarkEnd w:id="20"/>
    </w:p>
    <w:p w14:paraId="4ECBA33D" w14:textId="28FCE5F5" w:rsidR="007A4D72" w:rsidRDefault="007A4D72" w:rsidP="007A4D72">
      <w:pPr>
        <w:snapToGrid w:val="0"/>
        <w:spacing w:before="120" w:after="120"/>
      </w:pPr>
      <w:r>
        <w:t xml:space="preserve">Refer to the </w:t>
      </w:r>
      <w:r w:rsidRPr="00040516">
        <w:rPr>
          <w:b/>
          <w:bCs/>
        </w:rPr>
        <w:t>Resubmissions Policy and Procedure</w:t>
      </w:r>
      <w:r>
        <w:t>.</w:t>
      </w:r>
    </w:p>
    <w:p w14:paraId="156EF121" w14:textId="09BBA174" w:rsidR="00D34B19" w:rsidRPr="007A4D72" w:rsidRDefault="00D34B19" w:rsidP="007A4D72">
      <w:pPr>
        <w:snapToGrid w:val="0"/>
        <w:spacing w:before="120" w:after="120"/>
      </w:pPr>
      <w:r>
        <w:t xml:space="preserve">All resubmitted work will be graded in line with the qualification specification. Learners will not be penalised for resubmitted work, e.g., merit and/or distinction criteria will not be capped at pass. </w:t>
      </w:r>
    </w:p>
    <w:p w14:paraId="4ADB97BD" w14:textId="5FCA0CC7" w:rsidR="00317602" w:rsidRDefault="00317602" w:rsidP="007A4D72">
      <w:pPr>
        <w:pStyle w:val="Heading1"/>
        <w:numPr>
          <w:ilvl w:val="0"/>
          <w:numId w:val="38"/>
        </w:numPr>
      </w:pPr>
      <w:bookmarkStart w:id="21" w:name="_Toc179291145"/>
      <w:r>
        <w:t>Notification of Grades</w:t>
      </w:r>
      <w:bookmarkEnd w:id="21"/>
    </w:p>
    <w:p w14:paraId="7137ED0C" w14:textId="024C6201" w:rsidR="00317602" w:rsidRDefault="00040516" w:rsidP="00317602">
      <w:pPr>
        <w:spacing w:before="120" w:after="120"/>
      </w:pPr>
      <w:r>
        <w:t xml:space="preserve">The assessor will maintain accurate records of </w:t>
      </w:r>
      <w:r w:rsidR="00317602">
        <w:t xml:space="preserve">internal grades awarded </w:t>
      </w:r>
      <w:r>
        <w:t>of learners’</w:t>
      </w:r>
      <w:r w:rsidR="00317602">
        <w:t xml:space="preserve"> performance across each unit at learning outcome and assessment criteria level. </w:t>
      </w:r>
    </w:p>
    <w:p w14:paraId="0AC07A7E" w14:textId="5100E7A8" w:rsidR="00317602" w:rsidRDefault="00317602" w:rsidP="00317602">
      <w:pPr>
        <w:spacing w:before="120" w:after="120"/>
      </w:pPr>
      <w:r>
        <w:lastRenderedPageBreak/>
        <w:t>Learners will have electronic access to their personal tracking grid and will have access to a record of the assessor judgements and the grade</w:t>
      </w:r>
      <w:r w:rsidR="00040516">
        <w:t>s</w:t>
      </w:r>
      <w:r>
        <w:t xml:space="preserve"> awarded. </w:t>
      </w:r>
    </w:p>
    <w:p w14:paraId="5CDE4A94" w14:textId="2BDC1DA4" w:rsidR="00317602" w:rsidRDefault="00040516" w:rsidP="00317602">
      <w:pPr>
        <w:spacing w:before="120" w:after="120"/>
      </w:pPr>
      <w:r>
        <w:t>Internal</w:t>
      </w:r>
      <w:r w:rsidR="00317602">
        <w:t xml:space="preserve"> </w:t>
      </w:r>
      <w:r>
        <w:t>grades are</w:t>
      </w:r>
      <w:r w:rsidR="00317602">
        <w:t xml:space="preserve"> provisional until the work has been internally verified and the provisional grades has been sent to ATHE for external moderation. The actual grade</w:t>
      </w:r>
      <w:r>
        <w:t>s</w:t>
      </w:r>
      <w:r w:rsidR="00317602">
        <w:t xml:space="preserve"> will not be confirmed until the external moderation by ATHE has been completed and the college has received the report. </w:t>
      </w:r>
    </w:p>
    <w:p w14:paraId="25461EC1" w14:textId="3C661779" w:rsidR="00317602" w:rsidRPr="00317602" w:rsidRDefault="00317602" w:rsidP="00317602">
      <w:pPr>
        <w:spacing w:before="120" w:after="120"/>
      </w:pPr>
      <w:r>
        <w:t>In order to satisfy the requirements for the award of the whole qualification a learner must have received a minimum number of credits as specified within the ATHE qualification. Learners will however receive certification for any unit</w:t>
      </w:r>
      <w:r w:rsidR="00040516">
        <w:t xml:space="preserve">s </w:t>
      </w:r>
      <w:r>
        <w:t>which ha</w:t>
      </w:r>
      <w:r w:rsidR="00040516">
        <w:t>ve</w:t>
      </w:r>
      <w:r>
        <w:t xml:space="preserve"> met the standards.</w:t>
      </w:r>
    </w:p>
    <w:p w14:paraId="302D5329" w14:textId="3661392F" w:rsidR="00951B03" w:rsidRPr="008562F9" w:rsidRDefault="00951B03" w:rsidP="007A4D72">
      <w:pPr>
        <w:pStyle w:val="Heading1"/>
        <w:numPr>
          <w:ilvl w:val="0"/>
          <w:numId w:val="38"/>
        </w:numPr>
      </w:pPr>
      <w:bookmarkStart w:id="22" w:name="_Toc179291146"/>
      <w:r>
        <w:t>Records of Assessment</w:t>
      </w:r>
      <w:bookmarkEnd w:id="22"/>
    </w:p>
    <w:p w14:paraId="55DC27C1" w14:textId="77777777" w:rsidR="00951B03" w:rsidRDefault="00951B03" w:rsidP="00951B03">
      <w:pPr>
        <w:snapToGrid w:val="0"/>
        <w:spacing w:before="120" w:after="120"/>
      </w:pPr>
      <w:r w:rsidRPr="00087CB8">
        <w:t>Evidence of achievement must be directly related to specific learning outcomes and assessment criteria</w:t>
      </w:r>
      <w:r>
        <w:t>,</w:t>
      </w:r>
      <w:r w:rsidRPr="00087CB8">
        <w:t xml:space="preserve"> including any criteria which relate to merit and distinction grades.</w:t>
      </w:r>
    </w:p>
    <w:p w14:paraId="79EE0B79" w14:textId="77777777" w:rsidR="00951B03" w:rsidRDefault="00951B03" w:rsidP="00951B03">
      <w:pPr>
        <w:snapToGrid w:val="0"/>
        <w:spacing w:before="120" w:after="120"/>
      </w:pPr>
      <w:r w:rsidRPr="00087CB8">
        <w:t xml:space="preserve">Learners cannot be awarded credit for partial achievement of a unit. </w:t>
      </w:r>
      <w:r w:rsidRPr="008562F9">
        <w:rPr>
          <w:color w:val="C00000"/>
        </w:rPr>
        <w:t>[</w:t>
      </w:r>
      <w:r>
        <w:rPr>
          <w:color w:val="C00000"/>
        </w:rPr>
        <w:t>I</w:t>
      </w:r>
      <w:r w:rsidRPr="008562F9">
        <w:rPr>
          <w:color w:val="C00000"/>
        </w:rPr>
        <w:t>nsert name of Centr</w:t>
      </w:r>
      <w:r w:rsidRPr="0014137B">
        <w:rPr>
          <w:color w:val="C00000"/>
        </w:rPr>
        <w:t xml:space="preserve">e] </w:t>
      </w:r>
      <w:r>
        <w:t>will ensure all</w:t>
      </w:r>
      <w:r w:rsidRPr="00087CB8">
        <w:t xml:space="preserve"> evidence </w:t>
      </w:r>
      <w:r>
        <w:t>can</w:t>
      </w:r>
      <w:r w:rsidRPr="00087CB8">
        <w:t xml:space="preserve"> be made available to the ATHE EQA to confirm the award of credit for the learner/group of learners. </w:t>
      </w:r>
    </w:p>
    <w:p w14:paraId="20A32187" w14:textId="77777777" w:rsidR="00CF538E" w:rsidRDefault="00951B03" w:rsidP="000C74BD">
      <w:pPr>
        <w:snapToGrid w:val="0"/>
        <w:spacing w:before="120" w:after="120"/>
      </w:pPr>
      <w:r w:rsidRPr="00D629C7">
        <w:t xml:space="preserve">Internal quality assurance and all assessment records </w:t>
      </w:r>
      <w:r>
        <w:t xml:space="preserve">will </w:t>
      </w:r>
      <w:r w:rsidRPr="00D629C7">
        <w:t xml:space="preserve">be held </w:t>
      </w:r>
      <w:r>
        <w:t xml:space="preserve">at </w:t>
      </w:r>
      <w:r w:rsidRPr="008562F9">
        <w:rPr>
          <w:color w:val="C00000"/>
        </w:rPr>
        <w:t>[insert name of Centr</w:t>
      </w:r>
      <w:r w:rsidRPr="0014137B">
        <w:rPr>
          <w:color w:val="C00000"/>
        </w:rPr>
        <w:t xml:space="preserve">e] </w:t>
      </w:r>
      <w:r w:rsidRPr="00D629C7">
        <w:t xml:space="preserve">for a minimum of 4 years following the date </w:t>
      </w:r>
      <w:r>
        <w:t xml:space="preserve">of </w:t>
      </w:r>
      <w:r w:rsidRPr="00D629C7">
        <w:t xml:space="preserve">quality assurance. </w:t>
      </w:r>
    </w:p>
    <w:p w14:paraId="326552B8" w14:textId="391EBF8D" w:rsidR="000C74BD" w:rsidRPr="00CF538E" w:rsidRDefault="00CF538E" w:rsidP="007A4D72">
      <w:pPr>
        <w:pStyle w:val="Heading1"/>
        <w:numPr>
          <w:ilvl w:val="0"/>
          <w:numId w:val="38"/>
        </w:numPr>
      </w:pPr>
      <w:bookmarkStart w:id="23" w:name="_Toc179291147"/>
      <w:r>
        <w:t>C</w:t>
      </w:r>
      <w:r w:rsidR="000C74BD" w:rsidRPr="00CF538E">
        <w:t xml:space="preserve">laims of </w:t>
      </w:r>
      <w:r>
        <w:t>E</w:t>
      </w:r>
      <w:r w:rsidR="000C74BD" w:rsidRPr="00CF538E">
        <w:t xml:space="preserve">rror in the </w:t>
      </w:r>
      <w:r>
        <w:t>C</w:t>
      </w:r>
      <w:r w:rsidR="000C74BD" w:rsidRPr="00CF538E">
        <w:t xml:space="preserve">onduct of </w:t>
      </w:r>
      <w:r>
        <w:t>A</w:t>
      </w:r>
      <w:r w:rsidR="000C74BD" w:rsidRPr="00CF538E">
        <w:t>ssessment</w:t>
      </w:r>
      <w:r>
        <w:t>s</w:t>
      </w:r>
      <w:bookmarkEnd w:id="23"/>
      <w:r w:rsidR="000C74BD" w:rsidRPr="00CF538E">
        <w:t xml:space="preserve"> </w:t>
      </w:r>
    </w:p>
    <w:p w14:paraId="6C9068E1" w14:textId="77777777" w:rsidR="00CF538E" w:rsidRDefault="000C74BD" w:rsidP="000C74BD">
      <w:pPr>
        <w:snapToGrid w:val="0"/>
        <w:spacing w:before="120" w:after="120"/>
      </w:pPr>
      <w:r>
        <w:t xml:space="preserve">If a learner believes there has been irregularity in the assessment process, they have the right to appeal against the assessment judgements. </w:t>
      </w:r>
    </w:p>
    <w:p w14:paraId="58893FD2" w14:textId="77777777" w:rsidR="00CF538E" w:rsidRDefault="000C74BD" w:rsidP="000C74BD">
      <w:pPr>
        <w:snapToGrid w:val="0"/>
        <w:spacing w:before="120" w:after="120"/>
      </w:pPr>
      <w:r>
        <w:t xml:space="preserve">The </w:t>
      </w:r>
      <w:r w:rsidRPr="00454DEF">
        <w:rPr>
          <w:b/>
          <w:bCs/>
        </w:rPr>
        <w:t>Appeals Policy</w:t>
      </w:r>
      <w:r>
        <w:t xml:space="preserve"> provides information on the grounds on which an appeal will be considered, how the learner should make the appeal and how this will be managed. </w:t>
      </w:r>
    </w:p>
    <w:p w14:paraId="30852464" w14:textId="1F80D1A9" w:rsidR="0014137B" w:rsidRDefault="000C74BD" w:rsidP="000C74BD">
      <w:pPr>
        <w:snapToGrid w:val="0"/>
        <w:spacing w:before="120" w:after="120"/>
      </w:pPr>
      <w:r>
        <w:t xml:space="preserve">Learner appeals that are unable to be resolved through the Appeals Policy may be escalated to ATHE in line with their published Appeals Policy.  </w:t>
      </w:r>
    </w:p>
    <w:p w14:paraId="19A71F63" w14:textId="5C9B0BBD" w:rsidR="001057CD" w:rsidRPr="00CF538E" w:rsidRDefault="001057CD" w:rsidP="001057CD">
      <w:pPr>
        <w:pStyle w:val="Heading1"/>
        <w:numPr>
          <w:ilvl w:val="0"/>
          <w:numId w:val="38"/>
        </w:numPr>
      </w:pPr>
      <w:bookmarkStart w:id="24" w:name="_Toc179291148"/>
      <w:r>
        <w:t>Managing Conflicts of Interest in the</w:t>
      </w:r>
      <w:r w:rsidRPr="00CF538E">
        <w:t xml:space="preserve"> </w:t>
      </w:r>
      <w:r>
        <w:t>C</w:t>
      </w:r>
      <w:r w:rsidRPr="00CF538E">
        <w:t xml:space="preserve">onduct of </w:t>
      </w:r>
      <w:r>
        <w:t>A</w:t>
      </w:r>
      <w:r w:rsidRPr="00CF538E">
        <w:t>ssessment</w:t>
      </w:r>
      <w:r>
        <w:t>s</w:t>
      </w:r>
      <w:bookmarkEnd w:id="24"/>
      <w:r w:rsidRPr="00CF538E">
        <w:t xml:space="preserve"> </w:t>
      </w:r>
    </w:p>
    <w:p w14:paraId="09A27F9B" w14:textId="3A060339" w:rsidR="001057CD" w:rsidRPr="001057CD" w:rsidRDefault="001057CD" w:rsidP="000C74BD">
      <w:pPr>
        <w:snapToGrid w:val="0"/>
        <w:spacing w:before="120" w:after="120"/>
      </w:pPr>
      <w:r w:rsidRPr="008562F9">
        <w:rPr>
          <w:color w:val="C00000"/>
        </w:rPr>
        <w:t>[</w:t>
      </w:r>
      <w:r>
        <w:rPr>
          <w:color w:val="C00000"/>
        </w:rPr>
        <w:t>I</w:t>
      </w:r>
      <w:r w:rsidRPr="008562F9">
        <w:rPr>
          <w:color w:val="C00000"/>
        </w:rPr>
        <w:t>nsert name of Centr</w:t>
      </w:r>
      <w:r w:rsidRPr="0014137B">
        <w:rPr>
          <w:color w:val="C00000"/>
        </w:rPr>
        <w:t>e]</w:t>
      </w:r>
      <w:r>
        <w:rPr>
          <w:color w:val="C00000"/>
        </w:rPr>
        <w:t xml:space="preserve"> </w:t>
      </w:r>
      <w:r>
        <w:t xml:space="preserve">has implemented an effective system for managing conflicts of interest in the conduct of assessment, which is explained in the </w:t>
      </w:r>
      <w:r w:rsidRPr="001057CD">
        <w:rPr>
          <w:b/>
          <w:bCs/>
        </w:rPr>
        <w:t>Conflicts of Interest Policy</w:t>
      </w:r>
      <w:r>
        <w:t xml:space="preserve">. </w:t>
      </w:r>
    </w:p>
    <w:p w14:paraId="684AF90E" w14:textId="430DC57E" w:rsidR="001D5826" w:rsidRDefault="001D5826" w:rsidP="001057CD">
      <w:pPr>
        <w:pStyle w:val="Heading1"/>
        <w:numPr>
          <w:ilvl w:val="0"/>
          <w:numId w:val="38"/>
        </w:numPr>
      </w:pPr>
      <w:bookmarkStart w:id="25" w:name="_Toc179291149"/>
      <w:r>
        <w:t>Policy Review</w:t>
      </w:r>
      <w:bookmarkEnd w:id="25"/>
    </w:p>
    <w:p w14:paraId="30E21014" w14:textId="5C03D8B8" w:rsidR="001D5826" w:rsidRDefault="001D5826" w:rsidP="001D5826">
      <w:pPr>
        <w:snapToGrid w:val="0"/>
        <w:spacing w:before="120" w:after="120"/>
      </w:pPr>
      <w:r>
        <w:t xml:space="preserve">This Policy will be reviewed annually. The next date of review is </w:t>
      </w:r>
      <w:r w:rsidRPr="001D5826">
        <w:rPr>
          <w:color w:val="C00000"/>
        </w:rPr>
        <w:t>[insert date of next review]</w:t>
      </w:r>
      <w:r w:rsidRPr="001D5826">
        <w:t>.</w:t>
      </w:r>
    </w:p>
    <w:p w14:paraId="17F4B1D8" w14:textId="77777777" w:rsidR="001D5826" w:rsidRPr="001D5826" w:rsidRDefault="001D5826" w:rsidP="001D5826"/>
    <w:sectPr w:rsidR="001D5826" w:rsidRPr="001D582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58237" w14:textId="77777777" w:rsidR="008F239B" w:rsidRDefault="008F239B" w:rsidP="000C74BD">
      <w:r>
        <w:separator/>
      </w:r>
    </w:p>
  </w:endnote>
  <w:endnote w:type="continuationSeparator" w:id="0">
    <w:p w14:paraId="32E6E26A" w14:textId="77777777" w:rsidR="008F239B" w:rsidRDefault="008F239B" w:rsidP="000C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tima">
    <w:altName w:val="Calibri"/>
    <w:charset w:val="00"/>
    <w:family w:val="auto"/>
    <w:pitch w:val="variable"/>
    <w:sig w:usb0="8000006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6A42A" w14:textId="77777777" w:rsidR="008F239B" w:rsidRDefault="008F239B" w:rsidP="000C74BD">
      <w:r>
        <w:separator/>
      </w:r>
    </w:p>
  </w:footnote>
  <w:footnote w:type="continuationSeparator" w:id="0">
    <w:p w14:paraId="7E7F980F" w14:textId="77777777" w:rsidR="008F239B" w:rsidRDefault="008F239B" w:rsidP="000C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6ECD2" w14:textId="1B74F4CF" w:rsidR="000C74BD" w:rsidRPr="000C74BD" w:rsidRDefault="000C74BD" w:rsidP="000C74BD">
    <w:pPr>
      <w:pStyle w:val="Header"/>
    </w:pPr>
    <w:r>
      <w:rPr>
        <w:noProof/>
      </w:rPr>
      <w:drawing>
        <wp:inline distT="0" distB="0" distL="0" distR="0" wp14:anchorId="70E0721A" wp14:editId="689CDF34">
          <wp:extent cx="1271239" cy="297327"/>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47" cy="3105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2B32"/>
    <w:multiLevelType w:val="hybridMultilevel"/>
    <w:tmpl w:val="A372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466DE"/>
    <w:multiLevelType w:val="multilevel"/>
    <w:tmpl w:val="1F08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2272"/>
    <w:multiLevelType w:val="hybridMultilevel"/>
    <w:tmpl w:val="6810B1C0"/>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40829"/>
    <w:multiLevelType w:val="hybridMultilevel"/>
    <w:tmpl w:val="F7FC4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825497"/>
    <w:multiLevelType w:val="hybridMultilevel"/>
    <w:tmpl w:val="D2F0F1BC"/>
    <w:lvl w:ilvl="0" w:tplc="27E4CD9A">
      <w:numFmt w:val="bullet"/>
      <w:lvlText w:val="-"/>
      <w:lvlJc w:val="left"/>
      <w:pPr>
        <w:ind w:left="717" w:hanging="360"/>
      </w:pPr>
      <w:rPr>
        <w:rFonts w:ascii="Times New Roman" w:eastAsia="Times New Roman" w:hAnsi="Times New Roman" w:cs="Times New Roman"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5" w15:restartNumberingAfterBreak="0">
    <w:nsid w:val="0F9F790D"/>
    <w:multiLevelType w:val="multilevel"/>
    <w:tmpl w:val="9880F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D28BF"/>
    <w:multiLevelType w:val="multilevel"/>
    <w:tmpl w:val="D8C4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D0C2B"/>
    <w:multiLevelType w:val="hybridMultilevel"/>
    <w:tmpl w:val="F896172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59A74E9"/>
    <w:multiLevelType w:val="hybridMultilevel"/>
    <w:tmpl w:val="AD563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12DCA"/>
    <w:multiLevelType w:val="hybridMultilevel"/>
    <w:tmpl w:val="9D624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50749C"/>
    <w:multiLevelType w:val="multilevel"/>
    <w:tmpl w:val="AC1E9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23456"/>
    <w:multiLevelType w:val="multilevel"/>
    <w:tmpl w:val="EDF4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AE725E"/>
    <w:multiLevelType w:val="hybridMultilevel"/>
    <w:tmpl w:val="9588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D1ACD"/>
    <w:multiLevelType w:val="hybridMultilevel"/>
    <w:tmpl w:val="6A5EF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D707E"/>
    <w:multiLevelType w:val="multilevel"/>
    <w:tmpl w:val="E1D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DA2F23"/>
    <w:multiLevelType w:val="hybridMultilevel"/>
    <w:tmpl w:val="A52C2666"/>
    <w:lvl w:ilvl="0" w:tplc="B922D9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3305A5"/>
    <w:multiLevelType w:val="multilevel"/>
    <w:tmpl w:val="7DC45B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875137"/>
    <w:multiLevelType w:val="hybridMultilevel"/>
    <w:tmpl w:val="11205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410CFC"/>
    <w:multiLevelType w:val="multilevel"/>
    <w:tmpl w:val="949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5B04A5"/>
    <w:multiLevelType w:val="multilevel"/>
    <w:tmpl w:val="A1B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0A4C7B"/>
    <w:multiLevelType w:val="multilevel"/>
    <w:tmpl w:val="C298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2E7C1C"/>
    <w:multiLevelType w:val="hybridMultilevel"/>
    <w:tmpl w:val="01CA1720"/>
    <w:lvl w:ilvl="0" w:tplc="82BE20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61C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A94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86E5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685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F81C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206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AD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F0B2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C583A7E"/>
    <w:multiLevelType w:val="multilevel"/>
    <w:tmpl w:val="5B5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2048C"/>
    <w:multiLevelType w:val="multilevel"/>
    <w:tmpl w:val="5578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6C0EBA"/>
    <w:multiLevelType w:val="multilevel"/>
    <w:tmpl w:val="3F9E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8F47C0"/>
    <w:multiLevelType w:val="hybridMultilevel"/>
    <w:tmpl w:val="927C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87F12"/>
    <w:multiLevelType w:val="multilevel"/>
    <w:tmpl w:val="5A3E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4B23DF"/>
    <w:multiLevelType w:val="multilevel"/>
    <w:tmpl w:val="B0B8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D57614"/>
    <w:multiLevelType w:val="hybridMultilevel"/>
    <w:tmpl w:val="E3C8F1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A740EF"/>
    <w:multiLevelType w:val="hybridMultilevel"/>
    <w:tmpl w:val="B1209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236BDA"/>
    <w:multiLevelType w:val="multilevel"/>
    <w:tmpl w:val="CD90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555F95"/>
    <w:multiLevelType w:val="multilevel"/>
    <w:tmpl w:val="37E8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A3519B"/>
    <w:multiLevelType w:val="hybridMultilevel"/>
    <w:tmpl w:val="D25E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300186"/>
    <w:multiLevelType w:val="hybridMultilevel"/>
    <w:tmpl w:val="4342B476"/>
    <w:lvl w:ilvl="0" w:tplc="C2942D7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70E9F"/>
    <w:multiLevelType w:val="hybridMultilevel"/>
    <w:tmpl w:val="2D50AB8E"/>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92883"/>
    <w:multiLevelType w:val="multilevel"/>
    <w:tmpl w:val="B440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B4390C"/>
    <w:multiLevelType w:val="hybridMultilevel"/>
    <w:tmpl w:val="4496A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BD6FF1"/>
    <w:multiLevelType w:val="hybridMultilevel"/>
    <w:tmpl w:val="2124C0CC"/>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8" w15:restartNumberingAfterBreak="0">
    <w:nsid w:val="6AB97EC6"/>
    <w:multiLevelType w:val="multilevel"/>
    <w:tmpl w:val="69C4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8B3097"/>
    <w:multiLevelType w:val="hybridMultilevel"/>
    <w:tmpl w:val="B84A8604"/>
    <w:lvl w:ilvl="0" w:tplc="ACA6D1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CE8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C812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A675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E201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5A64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E61D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EF5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3A13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3137465"/>
    <w:multiLevelType w:val="hybridMultilevel"/>
    <w:tmpl w:val="26F25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D50967"/>
    <w:multiLevelType w:val="hybridMultilevel"/>
    <w:tmpl w:val="E524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541ED"/>
    <w:multiLevelType w:val="multilevel"/>
    <w:tmpl w:val="B0F4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1653097">
    <w:abstractNumId w:val="0"/>
  </w:num>
  <w:num w:numId="2" w16cid:durableId="1971668007">
    <w:abstractNumId w:val="41"/>
  </w:num>
  <w:num w:numId="3" w16cid:durableId="334962340">
    <w:abstractNumId w:val="28"/>
  </w:num>
  <w:num w:numId="4" w16cid:durableId="1427387028">
    <w:abstractNumId w:val="7"/>
  </w:num>
  <w:num w:numId="5" w16cid:durableId="1926062592">
    <w:abstractNumId w:val="15"/>
  </w:num>
  <w:num w:numId="6" w16cid:durableId="732629456">
    <w:abstractNumId w:val="22"/>
  </w:num>
  <w:num w:numId="7" w16cid:durableId="1190991292">
    <w:abstractNumId w:val="1"/>
  </w:num>
  <w:num w:numId="8" w16cid:durableId="1480341547">
    <w:abstractNumId w:val="8"/>
  </w:num>
  <w:num w:numId="9" w16cid:durableId="1412656502">
    <w:abstractNumId w:val="21"/>
  </w:num>
  <w:num w:numId="10" w16cid:durableId="979505820">
    <w:abstractNumId w:val="12"/>
  </w:num>
  <w:num w:numId="11" w16cid:durableId="631208663">
    <w:abstractNumId w:val="32"/>
  </w:num>
  <w:num w:numId="12" w16cid:durableId="1204633487">
    <w:abstractNumId w:val="13"/>
  </w:num>
  <w:num w:numId="13" w16cid:durableId="1142384558">
    <w:abstractNumId w:val="25"/>
  </w:num>
  <w:num w:numId="14" w16cid:durableId="884370071">
    <w:abstractNumId w:val="18"/>
  </w:num>
  <w:num w:numId="15" w16cid:durableId="2064911949">
    <w:abstractNumId w:val="33"/>
  </w:num>
  <w:num w:numId="16" w16cid:durableId="1080715781">
    <w:abstractNumId w:val="37"/>
  </w:num>
  <w:num w:numId="17" w16cid:durableId="1314219875">
    <w:abstractNumId w:val="4"/>
  </w:num>
  <w:num w:numId="18" w16cid:durableId="1625312607">
    <w:abstractNumId w:val="11"/>
  </w:num>
  <w:num w:numId="19" w16cid:durableId="1053239500">
    <w:abstractNumId w:val="3"/>
  </w:num>
  <w:num w:numId="20" w16cid:durableId="975523145">
    <w:abstractNumId w:val="20"/>
  </w:num>
  <w:num w:numId="21" w16cid:durableId="433331912">
    <w:abstractNumId w:val="24"/>
  </w:num>
  <w:num w:numId="22" w16cid:durableId="1642493755">
    <w:abstractNumId w:val="10"/>
  </w:num>
  <w:num w:numId="23" w16cid:durableId="898054750">
    <w:abstractNumId w:val="35"/>
  </w:num>
  <w:num w:numId="24" w16cid:durableId="707031709">
    <w:abstractNumId w:val="30"/>
  </w:num>
  <w:num w:numId="25" w16cid:durableId="1393238703">
    <w:abstractNumId w:val="19"/>
  </w:num>
  <w:num w:numId="26" w16cid:durableId="299382066">
    <w:abstractNumId w:val="38"/>
  </w:num>
  <w:num w:numId="27" w16cid:durableId="1329867510">
    <w:abstractNumId w:val="26"/>
  </w:num>
  <w:num w:numId="28" w16cid:durableId="1980649480">
    <w:abstractNumId w:val="31"/>
  </w:num>
  <w:num w:numId="29" w16cid:durableId="1009873373">
    <w:abstractNumId w:val="42"/>
  </w:num>
  <w:num w:numId="30" w16cid:durableId="1935672676">
    <w:abstractNumId w:val="23"/>
  </w:num>
  <w:num w:numId="31" w16cid:durableId="1067337169">
    <w:abstractNumId w:val="29"/>
  </w:num>
  <w:num w:numId="32" w16cid:durableId="1879395653">
    <w:abstractNumId w:val="16"/>
  </w:num>
  <w:num w:numId="33" w16cid:durableId="1308243458">
    <w:abstractNumId w:val="14"/>
  </w:num>
  <w:num w:numId="34" w16cid:durableId="278029097">
    <w:abstractNumId w:val="27"/>
  </w:num>
  <w:num w:numId="35" w16cid:durableId="2117675243">
    <w:abstractNumId w:val="6"/>
  </w:num>
  <w:num w:numId="36" w16cid:durableId="927882169">
    <w:abstractNumId w:val="5"/>
  </w:num>
  <w:num w:numId="37" w16cid:durableId="1121997822">
    <w:abstractNumId w:val="2"/>
  </w:num>
  <w:num w:numId="38" w16cid:durableId="174467046">
    <w:abstractNumId w:val="17"/>
  </w:num>
  <w:num w:numId="39" w16cid:durableId="1998797546">
    <w:abstractNumId w:val="39"/>
  </w:num>
  <w:num w:numId="40" w16cid:durableId="1928923341">
    <w:abstractNumId w:val="34"/>
  </w:num>
  <w:num w:numId="41" w16cid:durableId="1654916883">
    <w:abstractNumId w:val="9"/>
  </w:num>
  <w:num w:numId="42" w16cid:durableId="1195994159">
    <w:abstractNumId w:val="36"/>
  </w:num>
  <w:num w:numId="43" w16cid:durableId="6169083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BD"/>
    <w:rsid w:val="00004C12"/>
    <w:rsid w:val="00012DEC"/>
    <w:rsid w:val="0003352F"/>
    <w:rsid w:val="00040516"/>
    <w:rsid w:val="000679B8"/>
    <w:rsid w:val="000876C9"/>
    <w:rsid w:val="00087CB8"/>
    <w:rsid w:val="000C74BD"/>
    <w:rsid w:val="000E3123"/>
    <w:rsid w:val="0010236A"/>
    <w:rsid w:val="001057CD"/>
    <w:rsid w:val="0014137B"/>
    <w:rsid w:val="001A658D"/>
    <w:rsid w:val="001D266D"/>
    <w:rsid w:val="001D5826"/>
    <w:rsid w:val="0022243C"/>
    <w:rsid w:val="002650F7"/>
    <w:rsid w:val="002658EB"/>
    <w:rsid w:val="00283296"/>
    <w:rsid w:val="002B31D9"/>
    <w:rsid w:val="002C150A"/>
    <w:rsid w:val="00317602"/>
    <w:rsid w:val="0035079E"/>
    <w:rsid w:val="00351C3E"/>
    <w:rsid w:val="00376210"/>
    <w:rsid w:val="003F7E7E"/>
    <w:rsid w:val="00403283"/>
    <w:rsid w:val="00407702"/>
    <w:rsid w:val="0043315B"/>
    <w:rsid w:val="00454DEF"/>
    <w:rsid w:val="00460BA5"/>
    <w:rsid w:val="004B1F3D"/>
    <w:rsid w:val="005610CB"/>
    <w:rsid w:val="00565840"/>
    <w:rsid w:val="0067662E"/>
    <w:rsid w:val="00677736"/>
    <w:rsid w:val="006B6EEC"/>
    <w:rsid w:val="00771D45"/>
    <w:rsid w:val="00793E9D"/>
    <w:rsid w:val="007A4D72"/>
    <w:rsid w:val="007A5500"/>
    <w:rsid w:val="007B7767"/>
    <w:rsid w:val="007F2D1E"/>
    <w:rsid w:val="00841225"/>
    <w:rsid w:val="00847C7E"/>
    <w:rsid w:val="008562F9"/>
    <w:rsid w:val="008F239B"/>
    <w:rsid w:val="00920D98"/>
    <w:rsid w:val="00925A93"/>
    <w:rsid w:val="00951B03"/>
    <w:rsid w:val="009565D6"/>
    <w:rsid w:val="009B2F25"/>
    <w:rsid w:val="009B7F7D"/>
    <w:rsid w:val="00A00E69"/>
    <w:rsid w:val="00A31EBC"/>
    <w:rsid w:val="00A56C86"/>
    <w:rsid w:val="00AA28C3"/>
    <w:rsid w:val="00AF183D"/>
    <w:rsid w:val="00B755F8"/>
    <w:rsid w:val="00BB607C"/>
    <w:rsid w:val="00BE3CF5"/>
    <w:rsid w:val="00C1247F"/>
    <w:rsid w:val="00C9427C"/>
    <w:rsid w:val="00CA3F45"/>
    <w:rsid w:val="00CC7E2E"/>
    <w:rsid w:val="00CD02F8"/>
    <w:rsid w:val="00CF4B03"/>
    <w:rsid w:val="00CF538E"/>
    <w:rsid w:val="00D34B19"/>
    <w:rsid w:val="00D47348"/>
    <w:rsid w:val="00D629C7"/>
    <w:rsid w:val="00D708D0"/>
    <w:rsid w:val="00D83914"/>
    <w:rsid w:val="00DF2AD5"/>
    <w:rsid w:val="00E02D0D"/>
    <w:rsid w:val="00E20C5F"/>
    <w:rsid w:val="00E30D90"/>
    <w:rsid w:val="00E325EA"/>
    <w:rsid w:val="00E57D82"/>
    <w:rsid w:val="00E7220E"/>
    <w:rsid w:val="00E74375"/>
    <w:rsid w:val="00E91356"/>
    <w:rsid w:val="00F13A50"/>
    <w:rsid w:val="00F16839"/>
    <w:rsid w:val="00F3623A"/>
    <w:rsid w:val="00F36F60"/>
    <w:rsid w:val="00F76A57"/>
    <w:rsid w:val="00F9267D"/>
    <w:rsid w:val="00FE02E5"/>
    <w:rsid w:val="00FE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2B93"/>
  <w15:chartTrackingRefBased/>
  <w15:docId w15:val="{01F4E066-FE76-3843-B8DC-BD8135AC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0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C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4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4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4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4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4BD"/>
    <w:rPr>
      <w:rFonts w:eastAsiaTheme="majorEastAsia" w:cstheme="majorBidi"/>
      <w:color w:val="272727" w:themeColor="text1" w:themeTint="D8"/>
    </w:rPr>
  </w:style>
  <w:style w:type="paragraph" w:styleId="Title">
    <w:name w:val="Title"/>
    <w:basedOn w:val="Normal"/>
    <w:next w:val="Normal"/>
    <w:link w:val="TitleChar"/>
    <w:uiPriority w:val="10"/>
    <w:qFormat/>
    <w:rsid w:val="000C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4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4BD"/>
    <w:rPr>
      <w:i/>
      <w:iCs/>
      <w:color w:val="404040" w:themeColor="text1" w:themeTint="BF"/>
    </w:rPr>
  </w:style>
  <w:style w:type="paragraph" w:styleId="ListParagraph">
    <w:name w:val="List Paragraph"/>
    <w:basedOn w:val="Normal"/>
    <w:uiPriority w:val="34"/>
    <w:qFormat/>
    <w:rsid w:val="000C74BD"/>
    <w:pPr>
      <w:ind w:left="720"/>
      <w:contextualSpacing/>
    </w:pPr>
  </w:style>
  <w:style w:type="character" w:styleId="IntenseEmphasis">
    <w:name w:val="Intense Emphasis"/>
    <w:basedOn w:val="DefaultParagraphFont"/>
    <w:uiPriority w:val="21"/>
    <w:qFormat/>
    <w:rsid w:val="000C74BD"/>
    <w:rPr>
      <w:i/>
      <w:iCs/>
      <w:color w:val="0F4761" w:themeColor="accent1" w:themeShade="BF"/>
    </w:rPr>
  </w:style>
  <w:style w:type="paragraph" w:styleId="IntenseQuote">
    <w:name w:val="Intense Quote"/>
    <w:basedOn w:val="Normal"/>
    <w:next w:val="Normal"/>
    <w:link w:val="IntenseQuoteChar"/>
    <w:uiPriority w:val="30"/>
    <w:qFormat/>
    <w:rsid w:val="000C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4BD"/>
    <w:rPr>
      <w:i/>
      <w:iCs/>
      <w:color w:val="0F4761" w:themeColor="accent1" w:themeShade="BF"/>
    </w:rPr>
  </w:style>
  <w:style w:type="character" w:styleId="IntenseReference">
    <w:name w:val="Intense Reference"/>
    <w:basedOn w:val="DefaultParagraphFont"/>
    <w:uiPriority w:val="32"/>
    <w:qFormat/>
    <w:rsid w:val="000C74BD"/>
    <w:rPr>
      <w:b/>
      <w:bCs/>
      <w:smallCaps/>
      <w:color w:val="0F4761" w:themeColor="accent1" w:themeShade="BF"/>
      <w:spacing w:val="5"/>
    </w:rPr>
  </w:style>
  <w:style w:type="paragraph" w:styleId="Header">
    <w:name w:val="header"/>
    <w:basedOn w:val="Normal"/>
    <w:link w:val="HeaderChar"/>
    <w:uiPriority w:val="99"/>
    <w:unhideWhenUsed/>
    <w:rsid w:val="000C74BD"/>
    <w:pPr>
      <w:tabs>
        <w:tab w:val="center" w:pos="4513"/>
        <w:tab w:val="right" w:pos="9026"/>
      </w:tabs>
    </w:pPr>
  </w:style>
  <w:style w:type="character" w:customStyle="1" w:styleId="HeaderChar">
    <w:name w:val="Header Char"/>
    <w:basedOn w:val="DefaultParagraphFont"/>
    <w:link w:val="Header"/>
    <w:uiPriority w:val="99"/>
    <w:rsid w:val="000C74BD"/>
  </w:style>
  <w:style w:type="paragraph" w:styleId="Footer">
    <w:name w:val="footer"/>
    <w:basedOn w:val="Normal"/>
    <w:link w:val="FooterChar"/>
    <w:uiPriority w:val="99"/>
    <w:unhideWhenUsed/>
    <w:rsid w:val="000C74BD"/>
    <w:pPr>
      <w:tabs>
        <w:tab w:val="center" w:pos="4513"/>
        <w:tab w:val="right" w:pos="9026"/>
      </w:tabs>
    </w:pPr>
  </w:style>
  <w:style w:type="character" w:customStyle="1" w:styleId="FooterChar">
    <w:name w:val="Footer Char"/>
    <w:basedOn w:val="DefaultParagraphFont"/>
    <w:link w:val="Footer"/>
    <w:uiPriority w:val="99"/>
    <w:rsid w:val="000C74BD"/>
  </w:style>
  <w:style w:type="table" w:styleId="TableGrid">
    <w:name w:val="Table Grid"/>
    <w:basedOn w:val="TableNormal"/>
    <w:uiPriority w:val="39"/>
    <w:rsid w:val="000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236A"/>
    <w:pPr>
      <w:spacing w:before="100" w:beforeAutospacing="1" w:after="100" w:afterAutospacing="1"/>
    </w:pPr>
  </w:style>
  <w:style w:type="character" w:styleId="Strong">
    <w:name w:val="Strong"/>
    <w:basedOn w:val="DefaultParagraphFont"/>
    <w:uiPriority w:val="22"/>
    <w:qFormat/>
    <w:rsid w:val="0010236A"/>
    <w:rPr>
      <w:b/>
      <w:bCs/>
    </w:rPr>
  </w:style>
  <w:style w:type="paragraph" w:styleId="TOCHeading">
    <w:name w:val="TOC Heading"/>
    <w:basedOn w:val="Heading1"/>
    <w:next w:val="Normal"/>
    <w:uiPriority w:val="39"/>
    <w:unhideWhenUsed/>
    <w:qFormat/>
    <w:rsid w:val="00087CB8"/>
    <w:pPr>
      <w:spacing w:before="480" w:after="0" w:line="276" w:lineRule="auto"/>
      <w:outlineLvl w:val="9"/>
    </w:pPr>
    <w:rPr>
      <w:b/>
      <w:bCs/>
      <w:sz w:val="28"/>
      <w:szCs w:val="28"/>
      <w:lang w:val="en-US" w:eastAsia="en-US"/>
    </w:rPr>
  </w:style>
  <w:style w:type="paragraph" w:styleId="TOC2">
    <w:name w:val="toc 2"/>
    <w:basedOn w:val="Normal"/>
    <w:next w:val="Normal"/>
    <w:autoRedefine/>
    <w:uiPriority w:val="39"/>
    <w:unhideWhenUsed/>
    <w:rsid w:val="00087CB8"/>
    <w:pPr>
      <w:ind w:left="240"/>
    </w:pPr>
    <w:rPr>
      <w:rFonts w:asciiTheme="minorHAnsi" w:hAnsiTheme="minorHAnsi"/>
      <w:smallCaps/>
      <w:sz w:val="20"/>
      <w:szCs w:val="20"/>
    </w:rPr>
  </w:style>
  <w:style w:type="paragraph" w:styleId="TOC1">
    <w:name w:val="toc 1"/>
    <w:basedOn w:val="Normal"/>
    <w:next w:val="Normal"/>
    <w:autoRedefine/>
    <w:uiPriority w:val="39"/>
    <w:unhideWhenUsed/>
    <w:rsid w:val="00087CB8"/>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087CB8"/>
    <w:pPr>
      <w:ind w:left="480"/>
    </w:pPr>
    <w:rPr>
      <w:rFonts w:asciiTheme="minorHAnsi" w:hAnsiTheme="minorHAnsi"/>
      <w:i/>
      <w:iCs/>
      <w:sz w:val="20"/>
      <w:szCs w:val="20"/>
    </w:rPr>
  </w:style>
  <w:style w:type="character" w:styleId="Hyperlink">
    <w:name w:val="Hyperlink"/>
    <w:basedOn w:val="DefaultParagraphFont"/>
    <w:uiPriority w:val="99"/>
    <w:unhideWhenUsed/>
    <w:rsid w:val="00087CB8"/>
    <w:rPr>
      <w:color w:val="467886" w:themeColor="hyperlink"/>
      <w:u w:val="single"/>
    </w:rPr>
  </w:style>
  <w:style w:type="paragraph" w:styleId="TOC4">
    <w:name w:val="toc 4"/>
    <w:basedOn w:val="Normal"/>
    <w:next w:val="Normal"/>
    <w:autoRedefine/>
    <w:uiPriority w:val="39"/>
    <w:semiHidden/>
    <w:unhideWhenUsed/>
    <w:rsid w:val="00087CB8"/>
    <w:pPr>
      <w:ind w:left="720"/>
    </w:pPr>
    <w:rPr>
      <w:rFonts w:asciiTheme="minorHAnsi" w:hAnsiTheme="minorHAnsi"/>
      <w:sz w:val="18"/>
      <w:szCs w:val="18"/>
    </w:rPr>
  </w:style>
  <w:style w:type="paragraph" w:styleId="TOC5">
    <w:name w:val="toc 5"/>
    <w:basedOn w:val="Normal"/>
    <w:next w:val="Normal"/>
    <w:autoRedefine/>
    <w:uiPriority w:val="39"/>
    <w:semiHidden/>
    <w:unhideWhenUsed/>
    <w:rsid w:val="00087CB8"/>
    <w:pPr>
      <w:ind w:left="960"/>
    </w:pPr>
    <w:rPr>
      <w:rFonts w:asciiTheme="minorHAnsi" w:hAnsiTheme="minorHAnsi"/>
      <w:sz w:val="18"/>
      <w:szCs w:val="18"/>
    </w:rPr>
  </w:style>
  <w:style w:type="paragraph" w:styleId="TOC6">
    <w:name w:val="toc 6"/>
    <w:basedOn w:val="Normal"/>
    <w:next w:val="Normal"/>
    <w:autoRedefine/>
    <w:uiPriority w:val="39"/>
    <w:semiHidden/>
    <w:unhideWhenUsed/>
    <w:rsid w:val="00087CB8"/>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087CB8"/>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087CB8"/>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087CB8"/>
    <w:pPr>
      <w:ind w:left="1920"/>
    </w:pPr>
    <w:rPr>
      <w:rFonts w:asciiTheme="minorHAnsi" w:hAnsiTheme="minorHAnsi"/>
      <w:sz w:val="18"/>
      <w:szCs w:val="18"/>
    </w:rPr>
  </w:style>
  <w:style w:type="paragraph" w:customStyle="1" w:styleId="xmsonormal">
    <w:name w:val="x_msonormal"/>
    <w:basedOn w:val="Normal"/>
    <w:rsid w:val="007A4D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36606">
      <w:bodyDiv w:val="1"/>
      <w:marLeft w:val="0"/>
      <w:marRight w:val="0"/>
      <w:marTop w:val="0"/>
      <w:marBottom w:val="0"/>
      <w:divBdr>
        <w:top w:val="none" w:sz="0" w:space="0" w:color="auto"/>
        <w:left w:val="none" w:sz="0" w:space="0" w:color="auto"/>
        <w:bottom w:val="none" w:sz="0" w:space="0" w:color="auto"/>
        <w:right w:val="none" w:sz="0" w:space="0" w:color="auto"/>
      </w:divBdr>
      <w:divsChild>
        <w:div w:id="691145736">
          <w:marLeft w:val="0"/>
          <w:marRight w:val="0"/>
          <w:marTop w:val="0"/>
          <w:marBottom w:val="0"/>
          <w:divBdr>
            <w:top w:val="none" w:sz="0" w:space="0" w:color="auto"/>
            <w:left w:val="none" w:sz="0" w:space="0" w:color="auto"/>
            <w:bottom w:val="none" w:sz="0" w:space="0" w:color="auto"/>
            <w:right w:val="none" w:sz="0" w:space="0" w:color="auto"/>
          </w:divBdr>
          <w:divsChild>
            <w:div w:id="1242062862">
              <w:marLeft w:val="0"/>
              <w:marRight w:val="0"/>
              <w:marTop w:val="0"/>
              <w:marBottom w:val="0"/>
              <w:divBdr>
                <w:top w:val="none" w:sz="0" w:space="0" w:color="auto"/>
                <w:left w:val="none" w:sz="0" w:space="0" w:color="auto"/>
                <w:bottom w:val="none" w:sz="0" w:space="0" w:color="auto"/>
                <w:right w:val="none" w:sz="0" w:space="0" w:color="auto"/>
              </w:divBdr>
              <w:divsChild>
                <w:div w:id="1756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373">
      <w:bodyDiv w:val="1"/>
      <w:marLeft w:val="0"/>
      <w:marRight w:val="0"/>
      <w:marTop w:val="0"/>
      <w:marBottom w:val="0"/>
      <w:divBdr>
        <w:top w:val="none" w:sz="0" w:space="0" w:color="auto"/>
        <w:left w:val="none" w:sz="0" w:space="0" w:color="auto"/>
        <w:bottom w:val="none" w:sz="0" w:space="0" w:color="auto"/>
        <w:right w:val="none" w:sz="0" w:space="0" w:color="auto"/>
      </w:divBdr>
    </w:div>
    <w:div w:id="314184655">
      <w:bodyDiv w:val="1"/>
      <w:marLeft w:val="0"/>
      <w:marRight w:val="0"/>
      <w:marTop w:val="0"/>
      <w:marBottom w:val="0"/>
      <w:divBdr>
        <w:top w:val="none" w:sz="0" w:space="0" w:color="auto"/>
        <w:left w:val="none" w:sz="0" w:space="0" w:color="auto"/>
        <w:bottom w:val="none" w:sz="0" w:space="0" w:color="auto"/>
        <w:right w:val="none" w:sz="0" w:space="0" w:color="auto"/>
      </w:divBdr>
    </w:div>
    <w:div w:id="365447315">
      <w:bodyDiv w:val="1"/>
      <w:marLeft w:val="0"/>
      <w:marRight w:val="0"/>
      <w:marTop w:val="0"/>
      <w:marBottom w:val="0"/>
      <w:divBdr>
        <w:top w:val="none" w:sz="0" w:space="0" w:color="auto"/>
        <w:left w:val="none" w:sz="0" w:space="0" w:color="auto"/>
        <w:bottom w:val="none" w:sz="0" w:space="0" w:color="auto"/>
        <w:right w:val="none" w:sz="0" w:space="0" w:color="auto"/>
      </w:divBdr>
      <w:divsChild>
        <w:div w:id="1565946949">
          <w:marLeft w:val="0"/>
          <w:marRight w:val="0"/>
          <w:marTop w:val="0"/>
          <w:marBottom w:val="0"/>
          <w:divBdr>
            <w:top w:val="none" w:sz="0" w:space="0" w:color="auto"/>
            <w:left w:val="none" w:sz="0" w:space="0" w:color="auto"/>
            <w:bottom w:val="none" w:sz="0" w:space="0" w:color="auto"/>
            <w:right w:val="none" w:sz="0" w:space="0" w:color="auto"/>
          </w:divBdr>
          <w:divsChild>
            <w:div w:id="124471814">
              <w:marLeft w:val="0"/>
              <w:marRight w:val="0"/>
              <w:marTop w:val="0"/>
              <w:marBottom w:val="0"/>
              <w:divBdr>
                <w:top w:val="none" w:sz="0" w:space="0" w:color="auto"/>
                <w:left w:val="none" w:sz="0" w:space="0" w:color="auto"/>
                <w:bottom w:val="none" w:sz="0" w:space="0" w:color="auto"/>
                <w:right w:val="none" w:sz="0" w:space="0" w:color="auto"/>
              </w:divBdr>
              <w:divsChild>
                <w:div w:id="3657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1123">
      <w:bodyDiv w:val="1"/>
      <w:marLeft w:val="0"/>
      <w:marRight w:val="0"/>
      <w:marTop w:val="0"/>
      <w:marBottom w:val="0"/>
      <w:divBdr>
        <w:top w:val="none" w:sz="0" w:space="0" w:color="auto"/>
        <w:left w:val="none" w:sz="0" w:space="0" w:color="auto"/>
        <w:bottom w:val="none" w:sz="0" w:space="0" w:color="auto"/>
        <w:right w:val="none" w:sz="0" w:space="0" w:color="auto"/>
      </w:divBdr>
      <w:divsChild>
        <w:div w:id="1928034787">
          <w:marLeft w:val="0"/>
          <w:marRight w:val="0"/>
          <w:marTop w:val="0"/>
          <w:marBottom w:val="0"/>
          <w:divBdr>
            <w:top w:val="none" w:sz="0" w:space="0" w:color="auto"/>
            <w:left w:val="none" w:sz="0" w:space="0" w:color="auto"/>
            <w:bottom w:val="none" w:sz="0" w:space="0" w:color="auto"/>
            <w:right w:val="none" w:sz="0" w:space="0" w:color="auto"/>
          </w:divBdr>
          <w:divsChild>
            <w:div w:id="456145360">
              <w:marLeft w:val="0"/>
              <w:marRight w:val="0"/>
              <w:marTop w:val="0"/>
              <w:marBottom w:val="0"/>
              <w:divBdr>
                <w:top w:val="none" w:sz="0" w:space="0" w:color="auto"/>
                <w:left w:val="none" w:sz="0" w:space="0" w:color="auto"/>
                <w:bottom w:val="none" w:sz="0" w:space="0" w:color="auto"/>
                <w:right w:val="none" w:sz="0" w:space="0" w:color="auto"/>
              </w:divBdr>
              <w:divsChild>
                <w:div w:id="6146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71993">
      <w:bodyDiv w:val="1"/>
      <w:marLeft w:val="0"/>
      <w:marRight w:val="0"/>
      <w:marTop w:val="0"/>
      <w:marBottom w:val="0"/>
      <w:divBdr>
        <w:top w:val="none" w:sz="0" w:space="0" w:color="auto"/>
        <w:left w:val="none" w:sz="0" w:space="0" w:color="auto"/>
        <w:bottom w:val="none" w:sz="0" w:space="0" w:color="auto"/>
        <w:right w:val="none" w:sz="0" w:space="0" w:color="auto"/>
      </w:divBdr>
      <w:divsChild>
        <w:div w:id="567542098">
          <w:marLeft w:val="0"/>
          <w:marRight w:val="0"/>
          <w:marTop w:val="0"/>
          <w:marBottom w:val="0"/>
          <w:divBdr>
            <w:top w:val="none" w:sz="0" w:space="0" w:color="auto"/>
            <w:left w:val="none" w:sz="0" w:space="0" w:color="auto"/>
            <w:bottom w:val="none" w:sz="0" w:space="0" w:color="auto"/>
            <w:right w:val="none" w:sz="0" w:space="0" w:color="auto"/>
          </w:divBdr>
          <w:divsChild>
            <w:div w:id="2145155145">
              <w:marLeft w:val="0"/>
              <w:marRight w:val="0"/>
              <w:marTop w:val="0"/>
              <w:marBottom w:val="0"/>
              <w:divBdr>
                <w:top w:val="none" w:sz="0" w:space="0" w:color="auto"/>
                <w:left w:val="none" w:sz="0" w:space="0" w:color="auto"/>
                <w:bottom w:val="none" w:sz="0" w:space="0" w:color="auto"/>
                <w:right w:val="none" w:sz="0" w:space="0" w:color="auto"/>
              </w:divBdr>
              <w:divsChild>
                <w:div w:id="1001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5665">
      <w:bodyDiv w:val="1"/>
      <w:marLeft w:val="0"/>
      <w:marRight w:val="0"/>
      <w:marTop w:val="0"/>
      <w:marBottom w:val="0"/>
      <w:divBdr>
        <w:top w:val="none" w:sz="0" w:space="0" w:color="auto"/>
        <w:left w:val="none" w:sz="0" w:space="0" w:color="auto"/>
        <w:bottom w:val="none" w:sz="0" w:space="0" w:color="auto"/>
        <w:right w:val="none" w:sz="0" w:space="0" w:color="auto"/>
      </w:divBdr>
      <w:divsChild>
        <w:div w:id="1773671116">
          <w:marLeft w:val="0"/>
          <w:marRight w:val="0"/>
          <w:marTop w:val="0"/>
          <w:marBottom w:val="0"/>
          <w:divBdr>
            <w:top w:val="none" w:sz="0" w:space="0" w:color="auto"/>
            <w:left w:val="none" w:sz="0" w:space="0" w:color="auto"/>
            <w:bottom w:val="none" w:sz="0" w:space="0" w:color="auto"/>
            <w:right w:val="none" w:sz="0" w:space="0" w:color="auto"/>
          </w:divBdr>
          <w:divsChild>
            <w:div w:id="431317558">
              <w:marLeft w:val="0"/>
              <w:marRight w:val="0"/>
              <w:marTop w:val="0"/>
              <w:marBottom w:val="0"/>
              <w:divBdr>
                <w:top w:val="none" w:sz="0" w:space="0" w:color="auto"/>
                <w:left w:val="none" w:sz="0" w:space="0" w:color="auto"/>
                <w:bottom w:val="none" w:sz="0" w:space="0" w:color="auto"/>
                <w:right w:val="none" w:sz="0" w:space="0" w:color="auto"/>
              </w:divBdr>
              <w:divsChild>
                <w:div w:id="1488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802">
      <w:bodyDiv w:val="1"/>
      <w:marLeft w:val="0"/>
      <w:marRight w:val="0"/>
      <w:marTop w:val="0"/>
      <w:marBottom w:val="0"/>
      <w:divBdr>
        <w:top w:val="none" w:sz="0" w:space="0" w:color="auto"/>
        <w:left w:val="none" w:sz="0" w:space="0" w:color="auto"/>
        <w:bottom w:val="none" w:sz="0" w:space="0" w:color="auto"/>
        <w:right w:val="none" w:sz="0" w:space="0" w:color="auto"/>
      </w:divBdr>
      <w:divsChild>
        <w:div w:id="4287386">
          <w:marLeft w:val="0"/>
          <w:marRight w:val="0"/>
          <w:marTop w:val="0"/>
          <w:marBottom w:val="0"/>
          <w:divBdr>
            <w:top w:val="none" w:sz="0" w:space="0" w:color="auto"/>
            <w:left w:val="none" w:sz="0" w:space="0" w:color="auto"/>
            <w:bottom w:val="none" w:sz="0" w:space="0" w:color="auto"/>
            <w:right w:val="none" w:sz="0" w:space="0" w:color="auto"/>
          </w:divBdr>
          <w:divsChild>
            <w:div w:id="1047295274">
              <w:marLeft w:val="0"/>
              <w:marRight w:val="0"/>
              <w:marTop w:val="0"/>
              <w:marBottom w:val="0"/>
              <w:divBdr>
                <w:top w:val="none" w:sz="0" w:space="0" w:color="auto"/>
                <w:left w:val="none" w:sz="0" w:space="0" w:color="auto"/>
                <w:bottom w:val="none" w:sz="0" w:space="0" w:color="auto"/>
                <w:right w:val="none" w:sz="0" w:space="0" w:color="auto"/>
              </w:divBdr>
              <w:divsChild>
                <w:div w:id="17991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76318">
      <w:bodyDiv w:val="1"/>
      <w:marLeft w:val="0"/>
      <w:marRight w:val="0"/>
      <w:marTop w:val="0"/>
      <w:marBottom w:val="0"/>
      <w:divBdr>
        <w:top w:val="none" w:sz="0" w:space="0" w:color="auto"/>
        <w:left w:val="none" w:sz="0" w:space="0" w:color="auto"/>
        <w:bottom w:val="none" w:sz="0" w:space="0" w:color="auto"/>
        <w:right w:val="none" w:sz="0" w:space="0" w:color="auto"/>
      </w:divBdr>
    </w:div>
    <w:div w:id="875192300">
      <w:bodyDiv w:val="1"/>
      <w:marLeft w:val="0"/>
      <w:marRight w:val="0"/>
      <w:marTop w:val="0"/>
      <w:marBottom w:val="0"/>
      <w:divBdr>
        <w:top w:val="none" w:sz="0" w:space="0" w:color="auto"/>
        <w:left w:val="none" w:sz="0" w:space="0" w:color="auto"/>
        <w:bottom w:val="none" w:sz="0" w:space="0" w:color="auto"/>
        <w:right w:val="none" w:sz="0" w:space="0" w:color="auto"/>
      </w:divBdr>
      <w:divsChild>
        <w:div w:id="1383867229">
          <w:marLeft w:val="0"/>
          <w:marRight w:val="0"/>
          <w:marTop w:val="0"/>
          <w:marBottom w:val="0"/>
          <w:divBdr>
            <w:top w:val="none" w:sz="0" w:space="0" w:color="auto"/>
            <w:left w:val="none" w:sz="0" w:space="0" w:color="auto"/>
            <w:bottom w:val="none" w:sz="0" w:space="0" w:color="auto"/>
            <w:right w:val="none" w:sz="0" w:space="0" w:color="auto"/>
          </w:divBdr>
          <w:divsChild>
            <w:div w:id="1378432463">
              <w:marLeft w:val="0"/>
              <w:marRight w:val="0"/>
              <w:marTop w:val="0"/>
              <w:marBottom w:val="0"/>
              <w:divBdr>
                <w:top w:val="none" w:sz="0" w:space="0" w:color="auto"/>
                <w:left w:val="none" w:sz="0" w:space="0" w:color="auto"/>
                <w:bottom w:val="none" w:sz="0" w:space="0" w:color="auto"/>
                <w:right w:val="none" w:sz="0" w:space="0" w:color="auto"/>
              </w:divBdr>
              <w:divsChild>
                <w:div w:id="17711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08046">
      <w:bodyDiv w:val="1"/>
      <w:marLeft w:val="0"/>
      <w:marRight w:val="0"/>
      <w:marTop w:val="0"/>
      <w:marBottom w:val="0"/>
      <w:divBdr>
        <w:top w:val="none" w:sz="0" w:space="0" w:color="auto"/>
        <w:left w:val="none" w:sz="0" w:space="0" w:color="auto"/>
        <w:bottom w:val="none" w:sz="0" w:space="0" w:color="auto"/>
        <w:right w:val="none" w:sz="0" w:space="0" w:color="auto"/>
      </w:divBdr>
      <w:divsChild>
        <w:div w:id="1625425969">
          <w:marLeft w:val="0"/>
          <w:marRight w:val="0"/>
          <w:marTop w:val="0"/>
          <w:marBottom w:val="0"/>
          <w:divBdr>
            <w:top w:val="none" w:sz="0" w:space="0" w:color="auto"/>
            <w:left w:val="none" w:sz="0" w:space="0" w:color="auto"/>
            <w:bottom w:val="none" w:sz="0" w:space="0" w:color="auto"/>
            <w:right w:val="none" w:sz="0" w:space="0" w:color="auto"/>
          </w:divBdr>
          <w:divsChild>
            <w:div w:id="343436325">
              <w:marLeft w:val="0"/>
              <w:marRight w:val="0"/>
              <w:marTop w:val="0"/>
              <w:marBottom w:val="0"/>
              <w:divBdr>
                <w:top w:val="none" w:sz="0" w:space="0" w:color="auto"/>
                <w:left w:val="none" w:sz="0" w:space="0" w:color="auto"/>
                <w:bottom w:val="none" w:sz="0" w:space="0" w:color="auto"/>
                <w:right w:val="none" w:sz="0" w:space="0" w:color="auto"/>
              </w:divBdr>
              <w:divsChild>
                <w:div w:id="14910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6134">
      <w:bodyDiv w:val="1"/>
      <w:marLeft w:val="0"/>
      <w:marRight w:val="0"/>
      <w:marTop w:val="0"/>
      <w:marBottom w:val="0"/>
      <w:divBdr>
        <w:top w:val="none" w:sz="0" w:space="0" w:color="auto"/>
        <w:left w:val="none" w:sz="0" w:space="0" w:color="auto"/>
        <w:bottom w:val="none" w:sz="0" w:space="0" w:color="auto"/>
        <w:right w:val="none" w:sz="0" w:space="0" w:color="auto"/>
      </w:divBdr>
      <w:divsChild>
        <w:div w:id="1084113106">
          <w:marLeft w:val="0"/>
          <w:marRight w:val="0"/>
          <w:marTop w:val="0"/>
          <w:marBottom w:val="0"/>
          <w:divBdr>
            <w:top w:val="none" w:sz="0" w:space="0" w:color="auto"/>
            <w:left w:val="none" w:sz="0" w:space="0" w:color="auto"/>
            <w:bottom w:val="none" w:sz="0" w:space="0" w:color="auto"/>
            <w:right w:val="none" w:sz="0" w:space="0" w:color="auto"/>
          </w:divBdr>
          <w:divsChild>
            <w:div w:id="1065299943">
              <w:marLeft w:val="0"/>
              <w:marRight w:val="0"/>
              <w:marTop w:val="0"/>
              <w:marBottom w:val="0"/>
              <w:divBdr>
                <w:top w:val="none" w:sz="0" w:space="0" w:color="auto"/>
                <w:left w:val="none" w:sz="0" w:space="0" w:color="auto"/>
                <w:bottom w:val="none" w:sz="0" w:space="0" w:color="auto"/>
                <w:right w:val="none" w:sz="0" w:space="0" w:color="auto"/>
              </w:divBdr>
              <w:divsChild>
                <w:div w:id="17190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869">
      <w:bodyDiv w:val="1"/>
      <w:marLeft w:val="0"/>
      <w:marRight w:val="0"/>
      <w:marTop w:val="0"/>
      <w:marBottom w:val="0"/>
      <w:divBdr>
        <w:top w:val="none" w:sz="0" w:space="0" w:color="auto"/>
        <w:left w:val="none" w:sz="0" w:space="0" w:color="auto"/>
        <w:bottom w:val="none" w:sz="0" w:space="0" w:color="auto"/>
        <w:right w:val="none" w:sz="0" w:space="0" w:color="auto"/>
      </w:divBdr>
      <w:divsChild>
        <w:div w:id="1327979488">
          <w:marLeft w:val="0"/>
          <w:marRight w:val="0"/>
          <w:marTop w:val="0"/>
          <w:marBottom w:val="0"/>
          <w:divBdr>
            <w:top w:val="none" w:sz="0" w:space="0" w:color="auto"/>
            <w:left w:val="none" w:sz="0" w:space="0" w:color="auto"/>
            <w:bottom w:val="none" w:sz="0" w:space="0" w:color="auto"/>
            <w:right w:val="none" w:sz="0" w:space="0" w:color="auto"/>
          </w:divBdr>
          <w:divsChild>
            <w:div w:id="2076588705">
              <w:marLeft w:val="0"/>
              <w:marRight w:val="0"/>
              <w:marTop w:val="0"/>
              <w:marBottom w:val="0"/>
              <w:divBdr>
                <w:top w:val="none" w:sz="0" w:space="0" w:color="auto"/>
                <w:left w:val="none" w:sz="0" w:space="0" w:color="auto"/>
                <w:bottom w:val="none" w:sz="0" w:space="0" w:color="auto"/>
                <w:right w:val="none" w:sz="0" w:space="0" w:color="auto"/>
              </w:divBdr>
              <w:divsChild>
                <w:div w:id="18514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20635">
      <w:bodyDiv w:val="1"/>
      <w:marLeft w:val="0"/>
      <w:marRight w:val="0"/>
      <w:marTop w:val="0"/>
      <w:marBottom w:val="0"/>
      <w:divBdr>
        <w:top w:val="none" w:sz="0" w:space="0" w:color="auto"/>
        <w:left w:val="none" w:sz="0" w:space="0" w:color="auto"/>
        <w:bottom w:val="none" w:sz="0" w:space="0" w:color="auto"/>
        <w:right w:val="none" w:sz="0" w:space="0" w:color="auto"/>
      </w:divBdr>
      <w:divsChild>
        <w:div w:id="1043286600">
          <w:marLeft w:val="0"/>
          <w:marRight w:val="0"/>
          <w:marTop w:val="0"/>
          <w:marBottom w:val="0"/>
          <w:divBdr>
            <w:top w:val="none" w:sz="0" w:space="0" w:color="auto"/>
            <w:left w:val="none" w:sz="0" w:space="0" w:color="auto"/>
            <w:bottom w:val="none" w:sz="0" w:space="0" w:color="auto"/>
            <w:right w:val="none" w:sz="0" w:space="0" w:color="auto"/>
          </w:divBdr>
          <w:divsChild>
            <w:div w:id="1600065338">
              <w:marLeft w:val="0"/>
              <w:marRight w:val="0"/>
              <w:marTop w:val="0"/>
              <w:marBottom w:val="0"/>
              <w:divBdr>
                <w:top w:val="none" w:sz="0" w:space="0" w:color="auto"/>
                <w:left w:val="none" w:sz="0" w:space="0" w:color="auto"/>
                <w:bottom w:val="none" w:sz="0" w:space="0" w:color="auto"/>
                <w:right w:val="none" w:sz="0" w:space="0" w:color="auto"/>
              </w:divBdr>
              <w:divsChild>
                <w:div w:id="15601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5982">
      <w:bodyDiv w:val="1"/>
      <w:marLeft w:val="0"/>
      <w:marRight w:val="0"/>
      <w:marTop w:val="0"/>
      <w:marBottom w:val="0"/>
      <w:divBdr>
        <w:top w:val="none" w:sz="0" w:space="0" w:color="auto"/>
        <w:left w:val="none" w:sz="0" w:space="0" w:color="auto"/>
        <w:bottom w:val="none" w:sz="0" w:space="0" w:color="auto"/>
        <w:right w:val="none" w:sz="0" w:space="0" w:color="auto"/>
      </w:divBdr>
      <w:divsChild>
        <w:div w:id="840195352">
          <w:marLeft w:val="0"/>
          <w:marRight w:val="0"/>
          <w:marTop w:val="0"/>
          <w:marBottom w:val="0"/>
          <w:divBdr>
            <w:top w:val="none" w:sz="0" w:space="0" w:color="auto"/>
            <w:left w:val="none" w:sz="0" w:space="0" w:color="auto"/>
            <w:bottom w:val="none" w:sz="0" w:space="0" w:color="auto"/>
            <w:right w:val="none" w:sz="0" w:space="0" w:color="auto"/>
          </w:divBdr>
          <w:divsChild>
            <w:div w:id="1731999986">
              <w:marLeft w:val="0"/>
              <w:marRight w:val="0"/>
              <w:marTop w:val="0"/>
              <w:marBottom w:val="0"/>
              <w:divBdr>
                <w:top w:val="none" w:sz="0" w:space="0" w:color="auto"/>
                <w:left w:val="none" w:sz="0" w:space="0" w:color="auto"/>
                <w:bottom w:val="none" w:sz="0" w:space="0" w:color="auto"/>
                <w:right w:val="none" w:sz="0" w:space="0" w:color="auto"/>
              </w:divBdr>
              <w:divsChild>
                <w:div w:id="361829613">
                  <w:marLeft w:val="0"/>
                  <w:marRight w:val="0"/>
                  <w:marTop w:val="0"/>
                  <w:marBottom w:val="0"/>
                  <w:divBdr>
                    <w:top w:val="none" w:sz="0" w:space="0" w:color="auto"/>
                    <w:left w:val="none" w:sz="0" w:space="0" w:color="auto"/>
                    <w:bottom w:val="none" w:sz="0" w:space="0" w:color="auto"/>
                    <w:right w:val="none" w:sz="0" w:space="0" w:color="auto"/>
                  </w:divBdr>
                </w:div>
              </w:divsChild>
            </w:div>
            <w:div w:id="1904951228">
              <w:marLeft w:val="0"/>
              <w:marRight w:val="0"/>
              <w:marTop w:val="0"/>
              <w:marBottom w:val="0"/>
              <w:divBdr>
                <w:top w:val="none" w:sz="0" w:space="0" w:color="auto"/>
                <w:left w:val="none" w:sz="0" w:space="0" w:color="auto"/>
                <w:bottom w:val="none" w:sz="0" w:space="0" w:color="auto"/>
                <w:right w:val="none" w:sz="0" w:space="0" w:color="auto"/>
              </w:divBdr>
              <w:divsChild>
                <w:div w:id="653686400">
                  <w:marLeft w:val="0"/>
                  <w:marRight w:val="0"/>
                  <w:marTop w:val="0"/>
                  <w:marBottom w:val="0"/>
                  <w:divBdr>
                    <w:top w:val="none" w:sz="0" w:space="0" w:color="auto"/>
                    <w:left w:val="none" w:sz="0" w:space="0" w:color="auto"/>
                    <w:bottom w:val="none" w:sz="0" w:space="0" w:color="auto"/>
                    <w:right w:val="none" w:sz="0" w:space="0" w:color="auto"/>
                  </w:divBdr>
                </w:div>
                <w:div w:id="8903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9907">
          <w:marLeft w:val="0"/>
          <w:marRight w:val="0"/>
          <w:marTop w:val="0"/>
          <w:marBottom w:val="0"/>
          <w:divBdr>
            <w:top w:val="none" w:sz="0" w:space="0" w:color="auto"/>
            <w:left w:val="none" w:sz="0" w:space="0" w:color="auto"/>
            <w:bottom w:val="none" w:sz="0" w:space="0" w:color="auto"/>
            <w:right w:val="none" w:sz="0" w:space="0" w:color="auto"/>
          </w:divBdr>
          <w:divsChild>
            <w:div w:id="329800405">
              <w:marLeft w:val="0"/>
              <w:marRight w:val="0"/>
              <w:marTop w:val="0"/>
              <w:marBottom w:val="0"/>
              <w:divBdr>
                <w:top w:val="none" w:sz="0" w:space="0" w:color="auto"/>
                <w:left w:val="none" w:sz="0" w:space="0" w:color="auto"/>
                <w:bottom w:val="none" w:sz="0" w:space="0" w:color="auto"/>
                <w:right w:val="none" w:sz="0" w:space="0" w:color="auto"/>
              </w:divBdr>
              <w:divsChild>
                <w:div w:id="1934512806">
                  <w:marLeft w:val="0"/>
                  <w:marRight w:val="0"/>
                  <w:marTop w:val="0"/>
                  <w:marBottom w:val="0"/>
                  <w:divBdr>
                    <w:top w:val="none" w:sz="0" w:space="0" w:color="auto"/>
                    <w:left w:val="none" w:sz="0" w:space="0" w:color="auto"/>
                    <w:bottom w:val="none" w:sz="0" w:space="0" w:color="auto"/>
                    <w:right w:val="none" w:sz="0" w:space="0" w:color="auto"/>
                  </w:divBdr>
                </w:div>
                <w:div w:id="1522822279">
                  <w:marLeft w:val="0"/>
                  <w:marRight w:val="0"/>
                  <w:marTop w:val="0"/>
                  <w:marBottom w:val="0"/>
                  <w:divBdr>
                    <w:top w:val="none" w:sz="0" w:space="0" w:color="auto"/>
                    <w:left w:val="none" w:sz="0" w:space="0" w:color="auto"/>
                    <w:bottom w:val="none" w:sz="0" w:space="0" w:color="auto"/>
                    <w:right w:val="none" w:sz="0" w:space="0" w:color="auto"/>
                  </w:divBdr>
                </w:div>
              </w:divsChild>
            </w:div>
            <w:div w:id="360667913">
              <w:marLeft w:val="0"/>
              <w:marRight w:val="0"/>
              <w:marTop w:val="0"/>
              <w:marBottom w:val="0"/>
              <w:divBdr>
                <w:top w:val="none" w:sz="0" w:space="0" w:color="auto"/>
                <w:left w:val="none" w:sz="0" w:space="0" w:color="auto"/>
                <w:bottom w:val="none" w:sz="0" w:space="0" w:color="auto"/>
                <w:right w:val="none" w:sz="0" w:space="0" w:color="auto"/>
              </w:divBdr>
              <w:divsChild>
                <w:div w:id="1266308730">
                  <w:marLeft w:val="0"/>
                  <w:marRight w:val="0"/>
                  <w:marTop w:val="0"/>
                  <w:marBottom w:val="0"/>
                  <w:divBdr>
                    <w:top w:val="none" w:sz="0" w:space="0" w:color="auto"/>
                    <w:left w:val="none" w:sz="0" w:space="0" w:color="auto"/>
                    <w:bottom w:val="none" w:sz="0" w:space="0" w:color="auto"/>
                    <w:right w:val="none" w:sz="0" w:space="0" w:color="auto"/>
                  </w:divBdr>
                </w:div>
              </w:divsChild>
            </w:div>
            <w:div w:id="97214644">
              <w:marLeft w:val="0"/>
              <w:marRight w:val="0"/>
              <w:marTop w:val="0"/>
              <w:marBottom w:val="0"/>
              <w:divBdr>
                <w:top w:val="none" w:sz="0" w:space="0" w:color="auto"/>
                <w:left w:val="none" w:sz="0" w:space="0" w:color="auto"/>
                <w:bottom w:val="none" w:sz="0" w:space="0" w:color="auto"/>
                <w:right w:val="none" w:sz="0" w:space="0" w:color="auto"/>
              </w:divBdr>
              <w:divsChild>
                <w:div w:id="2033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946">
          <w:marLeft w:val="0"/>
          <w:marRight w:val="0"/>
          <w:marTop w:val="0"/>
          <w:marBottom w:val="0"/>
          <w:divBdr>
            <w:top w:val="none" w:sz="0" w:space="0" w:color="auto"/>
            <w:left w:val="none" w:sz="0" w:space="0" w:color="auto"/>
            <w:bottom w:val="none" w:sz="0" w:space="0" w:color="auto"/>
            <w:right w:val="none" w:sz="0" w:space="0" w:color="auto"/>
          </w:divBdr>
          <w:divsChild>
            <w:div w:id="1812139562">
              <w:marLeft w:val="0"/>
              <w:marRight w:val="0"/>
              <w:marTop w:val="0"/>
              <w:marBottom w:val="0"/>
              <w:divBdr>
                <w:top w:val="none" w:sz="0" w:space="0" w:color="auto"/>
                <w:left w:val="none" w:sz="0" w:space="0" w:color="auto"/>
                <w:bottom w:val="none" w:sz="0" w:space="0" w:color="auto"/>
                <w:right w:val="none" w:sz="0" w:space="0" w:color="auto"/>
              </w:divBdr>
              <w:divsChild>
                <w:div w:id="1639071340">
                  <w:marLeft w:val="0"/>
                  <w:marRight w:val="0"/>
                  <w:marTop w:val="0"/>
                  <w:marBottom w:val="0"/>
                  <w:divBdr>
                    <w:top w:val="none" w:sz="0" w:space="0" w:color="auto"/>
                    <w:left w:val="none" w:sz="0" w:space="0" w:color="auto"/>
                    <w:bottom w:val="none" w:sz="0" w:space="0" w:color="auto"/>
                    <w:right w:val="none" w:sz="0" w:space="0" w:color="auto"/>
                  </w:divBdr>
                </w:div>
                <w:div w:id="1268660748">
                  <w:marLeft w:val="0"/>
                  <w:marRight w:val="0"/>
                  <w:marTop w:val="0"/>
                  <w:marBottom w:val="0"/>
                  <w:divBdr>
                    <w:top w:val="none" w:sz="0" w:space="0" w:color="auto"/>
                    <w:left w:val="none" w:sz="0" w:space="0" w:color="auto"/>
                    <w:bottom w:val="none" w:sz="0" w:space="0" w:color="auto"/>
                    <w:right w:val="none" w:sz="0" w:space="0" w:color="auto"/>
                  </w:divBdr>
                </w:div>
              </w:divsChild>
            </w:div>
            <w:div w:id="1593508768">
              <w:marLeft w:val="0"/>
              <w:marRight w:val="0"/>
              <w:marTop w:val="0"/>
              <w:marBottom w:val="0"/>
              <w:divBdr>
                <w:top w:val="none" w:sz="0" w:space="0" w:color="auto"/>
                <w:left w:val="none" w:sz="0" w:space="0" w:color="auto"/>
                <w:bottom w:val="none" w:sz="0" w:space="0" w:color="auto"/>
                <w:right w:val="none" w:sz="0" w:space="0" w:color="auto"/>
              </w:divBdr>
              <w:divsChild>
                <w:div w:id="1581215651">
                  <w:marLeft w:val="0"/>
                  <w:marRight w:val="0"/>
                  <w:marTop w:val="0"/>
                  <w:marBottom w:val="0"/>
                  <w:divBdr>
                    <w:top w:val="none" w:sz="0" w:space="0" w:color="auto"/>
                    <w:left w:val="none" w:sz="0" w:space="0" w:color="auto"/>
                    <w:bottom w:val="none" w:sz="0" w:space="0" w:color="auto"/>
                    <w:right w:val="none" w:sz="0" w:space="0" w:color="auto"/>
                  </w:divBdr>
                </w:div>
              </w:divsChild>
            </w:div>
            <w:div w:id="1151100290">
              <w:marLeft w:val="0"/>
              <w:marRight w:val="0"/>
              <w:marTop w:val="0"/>
              <w:marBottom w:val="0"/>
              <w:divBdr>
                <w:top w:val="none" w:sz="0" w:space="0" w:color="auto"/>
                <w:left w:val="none" w:sz="0" w:space="0" w:color="auto"/>
                <w:bottom w:val="none" w:sz="0" w:space="0" w:color="auto"/>
                <w:right w:val="none" w:sz="0" w:space="0" w:color="auto"/>
              </w:divBdr>
              <w:divsChild>
                <w:div w:id="2645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382">
          <w:marLeft w:val="0"/>
          <w:marRight w:val="0"/>
          <w:marTop w:val="0"/>
          <w:marBottom w:val="0"/>
          <w:divBdr>
            <w:top w:val="none" w:sz="0" w:space="0" w:color="auto"/>
            <w:left w:val="none" w:sz="0" w:space="0" w:color="auto"/>
            <w:bottom w:val="none" w:sz="0" w:space="0" w:color="auto"/>
            <w:right w:val="none" w:sz="0" w:space="0" w:color="auto"/>
          </w:divBdr>
          <w:divsChild>
            <w:div w:id="396897562">
              <w:marLeft w:val="0"/>
              <w:marRight w:val="0"/>
              <w:marTop w:val="0"/>
              <w:marBottom w:val="0"/>
              <w:divBdr>
                <w:top w:val="none" w:sz="0" w:space="0" w:color="auto"/>
                <w:left w:val="none" w:sz="0" w:space="0" w:color="auto"/>
                <w:bottom w:val="none" w:sz="0" w:space="0" w:color="auto"/>
                <w:right w:val="none" w:sz="0" w:space="0" w:color="auto"/>
              </w:divBdr>
              <w:divsChild>
                <w:div w:id="34739744">
                  <w:marLeft w:val="0"/>
                  <w:marRight w:val="0"/>
                  <w:marTop w:val="0"/>
                  <w:marBottom w:val="0"/>
                  <w:divBdr>
                    <w:top w:val="none" w:sz="0" w:space="0" w:color="auto"/>
                    <w:left w:val="none" w:sz="0" w:space="0" w:color="auto"/>
                    <w:bottom w:val="none" w:sz="0" w:space="0" w:color="auto"/>
                    <w:right w:val="none" w:sz="0" w:space="0" w:color="auto"/>
                  </w:divBdr>
                </w:div>
                <w:div w:id="13346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1787">
      <w:bodyDiv w:val="1"/>
      <w:marLeft w:val="0"/>
      <w:marRight w:val="0"/>
      <w:marTop w:val="0"/>
      <w:marBottom w:val="0"/>
      <w:divBdr>
        <w:top w:val="none" w:sz="0" w:space="0" w:color="auto"/>
        <w:left w:val="none" w:sz="0" w:space="0" w:color="auto"/>
        <w:bottom w:val="none" w:sz="0" w:space="0" w:color="auto"/>
        <w:right w:val="none" w:sz="0" w:space="0" w:color="auto"/>
      </w:divBdr>
      <w:divsChild>
        <w:div w:id="2011254765">
          <w:marLeft w:val="0"/>
          <w:marRight w:val="0"/>
          <w:marTop w:val="0"/>
          <w:marBottom w:val="0"/>
          <w:divBdr>
            <w:top w:val="none" w:sz="0" w:space="0" w:color="auto"/>
            <w:left w:val="none" w:sz="0" w:space="0" w:color="auto"/>
            <w:bottom w:val="none" w:sz="0" w:space="0" w:color="auto"/>
            <w:right w:val="none" w:sz="0" w:space="0" w:color="auto"/>
          </w:divBdr>
          <w:divsChild>
            <w:div w:id="1775518831">
              <w:marLeft w:val="0"/>
              <w:marRight w:val="0"/>
              <w:marTop w:val="0"/>
              <w:marBottom w:val="0"/>
              <w:divBdr>
                <w:top w:val="none" w:sz="0" w:space="0" w:color="auto"/>
                <w:left w:val="none" w:sz="0" w:space="0" w:color="auto"/>
                <w:bottom w:val="none" w:sz="0" w:space="0" w:color="auto"/>
                <w:right w:val="none" w:sz="0" w:space="0" w:color="auto"/>
              </w:divBdr>
              <w:divsChild>
                <w:div w:id="55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654">
      <w:bodyDiv w:val="1"/>
      <w:marLeft w:val="0"/>
      <w:marRight w:val="0"/>
      <w:marTop w:val="0"/>
      <w:marBottom w:val="0"/>
      <w:divBdr>
        <w:top w:val="none" w:sz="0" w:space="0" w:color="auto"/>
        <w:left w:val="none" w:sz="0" w:space="0" w:color="auto"/>
        <w:bottom w:val="none" w:sz="0" w:space="0" w:color="auto"/>
        <w:right w:val="none" w:sz="0" w:space="0" w:color="auto"/>
      </w:divBdr>
      <w:divsChild>
        <w:div w:id="237060990">
          <w:marLeft w:val="0"/>
          <w:marRight w:val="0"/>
          <w:marTop w:val="0"/>
          <w:marBottom w:val="0"/>
          <w:divBdr>
            <w:top w:val="none" w:sz="0" w:space="0" w:color="auto"/>
            <w:left w:val="none" w:sz="0" w:space="0" w:color="auto"/>
            <w:bottom w:val="none" w:sz="0" w:space="0" w:color="auto"/>
            <w:right w:val="none" w:sz="0" w:space="0" w:color="auto"/>
          </w:divBdr>
          <w:divsChild>
            <w:div w:id="1161431615">
              <w:marLeft w:val="0"/>
              <w:marRight w:val="0"/>
              <w:marTop w:val="0"/>
              <w:marBottom w:val="0"/>
              <w:divBdr>
                <w:top w:val="none" w:sz="0" w:space="0" w:color="auto"/>
                <w:left w:val="none" w:sz="0" w:space="0" w:color="auto"/>
                <w:bottom w:val="none" w:sz="0" w:space="0" w:color="auto"/>
                <w:right w:val="none" w:sz="0" w:space="0" w:color="auto"/>
              </w:divBdr>
              <w:divsChild>
                <w:div w:id="679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5258">
      <w:bodyDiv w:val="1"/>
      <w:marLeft w:val="0"/>
      <w:marRight w:val="0"/>
      <w:marTop w:val="0"/>
      <w:marBottom w:val="0"/>
      <w:divBdr>
        <w:top w:val="none" w:sz="0" w:space="0" w:color="auto"/>
        <w:left w:val="none" w:sz="0" w:space="0" w:color="auto"/>
        <w:bottom w:val="none" w:sz="0" w:space="0" w:color="auto"/>
        <w:right w:val="none" w:sz="0" w:space="0" w:color="auto"/>
      </w:divBdr>
      <w:divsChild>
        <w:div w:id="1732462576">
          <w:marLeft w:val="0"/>
          <w:marRight w:val="0"/>
          <w:marTop w:val="0"/>
          <w:marBottom w:val="0"/>
          <w:divBdr>
            <w:top w:val="none" w:sz="0" w:space="0" w:color="auto"/>
            <w:left w:val="none" w:sz="0" w:space="0" w:color="auto"/>
            <w:bottom w:val="none" w:sz="0" w:space="0" w:color="auto"/>
            <w:right w:val="none" w:sz="0" w:space="0" w:color="auto"/>
          </w:divBdr>
          <w:divsChild>
            <w:div w:id="2122340294">
              <w:marLeft w:val="0"/>
              <w:marRight w:val="0"/>
              <w:marTop w:val="0"/>
              <w:marBottom w:val="0"/>
              <w:divBdr>
                <w:top w:val="none" w:sz="0" w:space="0" w:color="auto"/>
                <w:left w:val="none" w:sz="0" w:space="0" w:color="auto"/>
                <w:bottom w:val="none" w:sz="0" w:space="0" w:color="auto"/>
                <w:right w:val="none" w:sz="0" w:space="0" w:color="auto"/>
              </w:divBdr>
              <w:divsChild>
                <w:div w:id="5853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19244">
      <w:bodyDiv w:val="1"/>
      <w:marLeft w:val="0"/>
      <w:marRight w:val="0"/>
      <w:marTop w:val="0"/>
      <w:marBottom w:val="0"/>
      <w:divBdr>
        <w:top w:val="none" w:sz="0" w:space="0" w:color="auto"/>
        <w:left w:val="none" w:sz="0" w:space="0" w:color="auto"/>
        <w:bottom w:val="none" w:sz="0" w:space="0" w:color="auto"/>
        <w:right w:val="none" w:sz="0" w:space="0" w:color="auto"/>
      </w:divBdr>
      <w:divsChild>
        <w:div w:id="19471802">
          <w:marLeft w:val="0"/>
          <w:marRight w:val="0"/>
          <w:marTop w:val="0"/>
          <w:marBottom w:val="0"/>
          <w:divBdr>
            <w:top w:val="none" w:sz="0" w:space="0" w:color="auto"/>
            <w:left w:val="none" w:sz="0" w:space="0" w:color="auto"/>
            <w:bottom w:val="none" w:sz="0" w:space="0" w:color="auto"/>
            <w:right w:val="none" w:sz="0" w:space="0" w:color="auto"/>
          </w:divBdr>
          <w:divsChild>
            <w:div w:id="1508055732">
              <w:marLeft w:val="0"/>
              <w:marRight w:val="0"/>
              <w:marTop w:val="0"/>
              <w:marBottom w:val="0"/>
              <w:divBdr>
                <w:top w:val="none" w:sz="0" w:space="0" w:color="auto"/>
                <w:left w:val="none" w:sz="0" w:space="0" w:color="auto"/>
                <w:bottom w:val="none" w:sz="0" w:space="0" w:color="auto"/>
                <w:right w:val="none" w:sz="0" w:space="0" w:color="auto"/>
              </w:divBdr>
              <w:divsChild>
                <w:div w:id="16342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19772">
      <w:bodyDiv w:val="1"/>
      <w:marLeft w:val="0"/>
      <w:marRight w:val="0"/>
      <w:marTop w:val="0"/>
      <w:marBottom w:val="0"/>
      <w:divBdr>
        <w:top w:val="none" w:sz="0" w:space="0" w:color="auto"/>
        <w:left w:val="none" w:sz="0" w:space="0" w:color="auto"/>
        <w:bottom w:val="none" w:sz="0" w:space="0" w:color="auto"/>
        <w:right w:val="none" w:sz="0" w:space="0" w:color="auto"/>
      </w:divBdr>
      <w:divsChild>
        <w:div w:id="1489710343">
          <w:marLeft w:val="0"/>
          <w:marRight w:val="0"/>
          <w:marTop w:val="0"/>
          <w:marBottom w:val="0"/>
          <w:divBdr>
            <w:top w:val="none" w:sz="0" w:space="0" w:color="auto"/>
            <w:left w:val="none" w:sz="0" w:space="0" w:color="auto"/>
            <w:bottom w:val="none" w:sz="0" w:space="0" w:color="auto"/>
            <w:right w:val="none" w:sz="0" w:space="0" w:color="auto"/>
          </w:divBdr>
          <w:divsChild>
            <w:div w:id="14163842">
              <w:marLeft w:val="0"/>
              <w:marRight w:val="0"/>
              <w:marTop w:val="0"/>
              <w:marBottom w:val="0"/>
              <w:divBdr>
                <w:top w:val="none" w:sz="0" w:space="0" w:color="auto"/>
                <w:left w:val="none" w:sz="0" w:space="0" w:color="auto"/>
                <w:bottom w:val="none" w:sz="0" w:space="0" w:color="auto"/>
                <w:right w:val="none" w:sz="0" w:space="0" w:color="auto"/>
              </w:divBdr>
              <w:divsChild>
                <w:div w:id="1908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2313">
      <w:bodyDiv w:val="1"/>
      <w:marLeft w:val="0"/>
      <w:marRight w:val="0"/>
      <w:marTop w:val="0"/>
      <w:marBottom w:val="0"/>
      <w:divBdr>
        <w:top w:val="none" w:sz="0" w:space="0" w:color="auto"/>
        <w:left w:val="none" w:sz="0" w:space="0" w:color="auto"/>
        <w:bottom w:val="none" w:sz="0" w:space="0" w:color="auto"/>
        <w:right w:val="none" w:sz="0" w:space="0" w:color="auto"/>
      </w:divBdr>
      <w:divsChild>
        <w:div w:id="282343227">
          <w:marLeft w:val="0"/>
          <w:marRight w:val="0"/>
          <w:marTop w:val="0"/>
          <w:marBottom w:val="0"/>
          <w:divBdr>
            <w:top w:val="none" w:sz="0" w:space="0" w:color="auto"/>
            <w:left w:val="none" w:sz="0" w:space="0" w:color="auto"/>
            <w:bottom w:val="none" w:sz="0" w:space="0" w:color="auto"/>
            <w:right w:val="none" w:sz="0" w:space="0" w:color="auto"/>
          </w:divBdr>
          <w:divsChild>
            <w:div w:id="1447771180">
              <w:marLeft w:val="0"/>
              <w:marRight w:val="0"/>
              <w:marTop w:val="0"/>
              <w:marBottom w:val="0"/>
              <w:divBdr>
                <w:top w:val="none" w:sz="0" w:space="0" w:color="auto"/>
                <w:left w:val="none" w:sz="0" w:space="0" w:color="auto"/>
                <w:bottom w:val="none" w:sz="0" w:space="0" w:color="auto"/>
                <w:right w:val="none" w:sz="0" w:space="0" w:color="auto"/>
              </w:divBdr>
              <w:divsChild>
                <w:div w:id="5814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35239">
      <w:bodyDiv w:val="1"/>
      <w:marLeft w:val="0"/>
      <w:marRight w:val="0"/>
      <w:marTop w:val="0"/>
      <w:marBottom w:val="0"/>
      <w:divBdr>
        <w:top w:val="none" w:sz="0" w:space="0" w:color="auto"/>
        <w:left w:val="none" w:sz="0" w:space="0" w:color="auto"/>
        <w:bottom w:val="none" w:sz="0" w:space="0" w:color="auto"/>
        <w:right w:val="none" w:sz="0" w:space="0" w:color="auto"/>
      </w:divBdr>
    </w:div>
    <w:div w:id="2107379832">
      <w:bodyDiv w:val="1"/>
      <w:marLeft w:val="0"/>
      <w:marRight w:val="0"/>
      <w:marTop w:val="0"/>
      <w:marBottom w:val="0"/>
      <w:divBdr>
        <w:top w:val="none" w:sz="0" w:space="0" w:color="auto"/>
        <w:left w:val="none" w:sz="0" w:space="0" w:color="auto"/>
        <w:bottom w:val="none" w:sz="0" w:space="0" w:color="auto"/>
        <w:right w:val="none" w:sz="0" w:space="0" w:color="auto"/>
      </w:divBdr>
      <w:divsChild>
        <w:div w:id="1125739327">
          <w:marLeft w:val="0"/>
          <w:marRight w:val="0"/>
          <w:marTop w:val="0"/>
          <w:marBottom w:val="0"/>
          <w:divBdr>
            <w:top w:val="none" w:sz="0" w:space="0" w:color="auto"/>
            <w:left w:val="none" w:sz="0" w:space="0" w:color="auto"/>
            <w:bottom w:val="none" w:sz="0" w:space="0" w:color="auto"/>
            <w:right w:val="none" w:sz="0" w:space="0" w:color="auto"/>
          </w:divBdr>
          <w:divsChild>
            <w:div w:id="695892749">
              <w:marLeft w:val="0"/>
              <w:marRight w:val="0"/>
              <w:marTop w:val="0"/>
              <w:marBottom w:val="0"/>
              <w:divBdr>
                <w:top w:val="none" w:sz="0" w:space="0" w:color="auto"/>
                <w:left w:val="none" w:sz="0" w:space="0" w:color="auto"/>
                <w:bottom w:val="none" w:sz="0" w:space="0" w:color="auto"/>
                <w:right w:val="none" w:sz="0" w:space="0" w:color="auto"/>
              </w:divBdr>
              <w:divsChild>
                <w:div w:id="13271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bodyDiv w:val="1"/>
      <w:marLeft w:val="0"/>
      <w:marRight w:val="0"/>
      <w:marTop w:val="0"/>
      <w:marBottom w:val="0"/>
      <w:divBdr>
        <w:top w:val="none" w:sz="0" w:space="0" w:color="auto"/>
        <w:left w:val="none" w:sz="0" w:space="0" w:color="auto"/>
        <w:bottom w:val="none" w:sz="0" w:space="0" w:color="auto"/>
        <w:right w:val="none" w:sz="0" w:space="0" w:color="auto"/>
      </w:divBdr>
      <w:divsChild>
        <w:div w:id="2020618684">
          <w:marLeft w:val="0"/>
          <w:marRight w:val="0"/>
          <w:marTop w:val="0"/>
          <w:marBottom w:val="0"/>
          <w:divBdr>
            <w:top w:val="none" w:sz="0" w:space="0" w:color="auto"/>
            <w:left w:val="none" w:sz="0" w:space="0" w:color="auto"/>
            <w:bottom w:val="none" w:sz="0" w:space="0" w:color="auto"/>
            <w:right w:val="none" w:sz="0" w:space="0" w:color="auto"/>
          </w:divBdr>
          <w:divsChild>
            <w:div w:id="1370686774">
              <w:marLeft w:val="0"/>
              <w:marRight w:val="0"/>
              <w:marTop w:val="0"/>
              <w:marBottom w:val="0"/>
              <w:divBdr>
                <w:top w:val="none" w:sz="0" w:space="0" w:color="auto"/>
                <w:left w:val="none" w:sz="0" w:space="0" w:color="auto"/>
                <w:bottom w:val="none" w:sz="0" w:space="0" w:color="auto"/>
                <w:right w:val="none" w:sz="0" w:space="0" w:color="auto"/>
              </w:divBdr>
              <w:divsChild>
                <w:div w:id="18514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FE7DE1CD40C6429A45E086D172016C" ma:contentTypeVersion="25" ma:contentTypeDescription="Create a new document." ma:contentTypeScope="" ma:versionID="641712fcfb813bfa76e77e01b21f598a">
  <xsd:schema xmlns:xsd="http://www.w3.org/2001/XMLSchema" xmlns:xs="http://www.w3.org/2001/XMLSchema" xmlns:p="http://schemas.microsoft.com/office/2006/metadata/properties" xmlns:ns2="22812ec9-6747-4bc3-8aca-0fdba15b7bee" xmlns:ns3="edcb87ba-f09c-4f22-bb1c-c46377184fd3" targetNamespace="http://schemas.microsoft.com/office/2006/metadata/properties" ma:root="true" ma:fieldsID="db2c8b9d29859cc7978ec94f79c27689" ns2:_="" ns3:_="">
    <xsd:import namespace="22812ec9-6747-4bc3-8aca-0fdba15b7bee"/>
    <xsd:import namespace="edcb87ba-f09c-4f22-bb1c-c46377184fd3"/>
    <xsd:element name="properties">
      <xsd:complexType>
        <xsd:sequence>
          <xsd:element name="documentManagement">
            <xsd:complexType>
              <xsd:all>
                <xsd:element ref="ns2:DateofLastReview" minOccurs="0"/>
                <xsd:element ref="ns2:ReviewDate" minOccurs="0"/>
                <xsd:element ref="ns2:Owner" minOccurs="0"/>
                <xsd:element ref="ns2:MediaServiceMetadata" minOccurs="0"/>
                <xsd:element ref="ns2:MediaServiceFastMetadata" minOccurs="0"/>
                <xsd:element ref="ns2:Status" minOccurs="0"/>
                <xsd:element ref="ns2:DocVersion"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12ec9-6747-4bc3-8aca-0fdba15b7bee" elementFormDefault="qualified">
    <xsd:import namespace="http://schemas.microsoft.com/office/2006/documentManagement/types"/>
    <xsd:import namespace="http://schemas.microsoft.com/office/infopath/2007/PartnerControls"/>
    <xsd:element name="DateofLastReview" ma:index="8" nillable="true" ma:displayName="Last reviewed" ma:format="DateOnly" ma:internalName="DateofLastReview">
      <xsd:simpleType>
        <xsd:restriction base="dms:DateTime"/>
      </xsd:simpleType>
    </xsd:element>
    <xsd:element name="ReviewDate" ma:index="9" nillable="true" ma:displayName="Review Date" ma:format="DateOnly" ma:indexed="true" ma:internalName="ReviewDate">
      <xsd:simpleType>
        <xsd:restriction base="dms:DateTime"/>
      </xsd:simpleType>
    </xsd:element>
    <xsd:element name="Owner" ma:index="10"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In Review" ma:format="Dropdown" ma:internalName="Status">
      <xsd:simpleType>
        <xsd:restriction base="dms:Choice">
          <xsd:enumeration value="In Review"/>
          <xsd:enumeration value="Completed"/>
          <xsd:enumeration value="No longer in use"/>
        </xsd:restriction>
      </xsd:simpleType>
    </xsd:element>
    <xsd:element name="DocVersion" ma:index="14" nillable="true" ma:displayName="Doc Version" ma:format="Dropdown" ma:list="22812ec9-6747-4bc3-8aca-0fdba15b7bee" ma:internalName="DocVersion" ma:showField="_UIVersionString">
      <xsd:simpleType>
        <xsd:restriction base="dms:Lookup"/>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fd3e7f-437d-4ecf-a776-6ffdb22ad97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b87ba-f09c-4f22-bb1c-c46377184fd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f40c2f-3154-4d96-9c96-082890afb757}" ma:internalName="TaxCatchAll" ma:showField="CatchAllData" ma:web="edcb87ba-f09c-4f22-bb1c-c46377184fd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ofLastReview xmlns="22812ec9-6747-4bc3-8aca-0fdba15b7bee" xsi:nil="true"/>
    <DocVersion xmlns="22812ec9-6747-4bc3-8aca-0fdba15b7bee" xsi:nil="true"/>
    <ReviewDate xmlns="22812ec9-6747-4bc3-8aca-0fdba15b7bee" xsi:nil="true"/>
    <TaxCatchAll xmlns="edcb87ba-f09c-4f22-bb1c-c46377184fd3" xsi:nil="true"/>
    <Owner xmlns="22812ec9-6747-4bc3-8aca-0fdba15b7bee">
      <UserInfo>
        <DisplayName/>
        <AccountId xsi:nil="true"/>
        <AccountType/>
      </UserInfo>
    </Owner>
    <Status xmlns="22812ec9-6747-4bc3-8aca-0fdba15b7bee">In Review</Status>
    <lcf76f155ced4ddcb4097134ff3c332f xmlns="22812ec9-6747-4bc3-8aca-0fdba15b7bee">
      <Terms xmlns="http://schemas.microsoft.com/office/infopath/2007/PartnerControls"/>
    </lcf76f155ced4ddcb4097134ff3c332f>
    <_ApprovalAssignedTo xmlns="22812ec9-6747-4bc3-8aca-0fdba15b7bee">
      <UserInfo>
        <DisplayName/>
        <AccountId xsi:nil="true"/>
        <AccountType/>
      </UserInfo>
    </_ApprovalAssignedTo>
    <_ApprovalStatus xmlns="22812ec9-6747-4bc3-8aca-0fdba15b7bee">0</_ApprovalStatus>
    <_ApprovalRespondedBy xmlns="22812ec9-6747-4bc3-8aca-0fdba15b7bee">
      <UserInfo>
        <DisplayName/>
        <AccountId xsi:nil="true"/>
        <AccountType/>
      </UserInfo>
    </_ApprovalRespondedBy>
  </documentManagement>
</p:properties>
</file>

<file path=customXml/itemProps1.xml><?xml version="1.0" encoding="utf-8"?>
<ds:datastoreItem xmlns:ds="http://schemas.openxmlformats.org/officeDocument/2006/customXml" ds:itemID="{66A68501-F5B9-0347-8F8E-C58359E229EB}">
  <ds:schemaRefs>
    <ds:schemaRef ds:uri="http://schemas.openxmlformats.org/officeDocument/2006/bibliography"/>
  </ds:schemaRefs>
</ds:datastoreItem>
</file>

<file path=customXml/itemProps2.xml><?xml version="1.0" encoding="utf-8"?>
<ds:datastoreItem xmlns:ds="http://schemas.openxmlformats.org/officeDocument/2006/customXml" ds:itemID="{13EE4918-B79C-4D86-87E1-289FE5471104}"/>
</file>

<file path=customXml/itemProps3.xml><?xml version="1.0" encoding="utf-8"?>
<ds:datastoreItem xmlns:ds="http://schemas.openxmlformats.org/officeDocument/2006/customXml" ds:itemID="{2FE8F9CA-041B-4B41-92CB-438978C9E235}"/>
</file>

<file path=customXml/itemProps4.xml><?xml version="1.0" encoding="utf-8"?>
<ds:datastoreItem xmlns:ds="http://schemas.openxmlformats.org/officeDocument/2006/customXml" ds:itemID="{917A82DA-1540-4658-8C9A-D8FF81FD31D7}"/>
</file>

<file path=docProps/app.xml><?xml version="1.0" encoding="utf-8"?>
<Properties xmlns="http://schemas.openxmlformats.org/officeDocument/2006/extended-properties" xmlns:vt="http://schemas.openxmlformats.org/officeDocument/2006/docPropsVTypes">
  <Template>Normal</Template>
  <TotalTime>0</TotalTime>
  <Pages>9</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O'Toole</dc:creator>
  <cp:keywords/>
  <dc:description/>
  <cp:lastModifiedBy>Christine</cp:lastModifiedBy>
  <cp:revision>2</cp:revision>
  <dcterms:created xsi:type="dcterms:W3CDTF">2024-11-05T09:39:00Z</dcterms:created>
  <dcterms:modified xsi:type="dcterms:W3CDTF">2024-11-05T09:39:00Z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0x010100B5FE7DE1CD40C6429A45E086D172016C</vt:lpwstr>
  </property>
</Properties>
</file>